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AA" w:rsidRDefault="00A31EAA" w:rsidP="00B30DC6">
      <w:pPr>
        <w:spacing w:after="0" w:line="240" w:lineRule="auto"/>
        <w:jc w:val="center"/>
        <w:rPr>
          <w:rFonts w:ascii="Times New Roman" w:hAnsi="Times New Roman"/>
          <w:b/>
          <w:sz w:val="24"/>
          <w:szCs w:val="24"/>
        </w:rPr>
      </w:pPr>
      <w:r>
        <w:rPr>
          <w:rFonts w:ascii="Times New Roman" w:hAnsi="Times New Roman"/>
          <w:b/>
          <w:sz w:val="24"/>
          <w:szCs w:val="24"/>
        </w:rPr>
        <w:t>PERPETUAL EASEMENT</w:t>
      </w:r>
    </w:p>
    <w:p w:rsidR="00A31EAA" w:rsidRDefault="00A31EAA" w:rsidP="00A13212">
      <w:pPr>
        <w:jc w:val="center"/>
        <w:rPr>
          <w:rFonts w:ascii="Times New Roman" w:hAnsi="Times New Roman"/>
          <w:sz w:val="24"/>
          <w:szCs w:val="24"/>
        </w:rPr>
      </w:pPr>
      <w:r>
        <w:rPr>
          <w:rFonts w:ascii="Times New Roman" w:hAnsi="Times New Roman"/>
          <w:b/>
          <w:sz w:val="24"/>
          <w:szCs w:val="24"/>
        </w:rPr>
        <w:t>Granted from _______________ to KYTC</w:t>
      </w:r>
    </w:p>
    <w:p w:rsidR="00A31EAA" w:rsidRDefault="00A31EAA" w:rsidP="00A13212">
      <w:pPr>
        <w:spacing w:line="240" w:lineRule="auto"/>
        <w:jc w:val="both"/>
        <w:rPr>
          <w:rFonts w:ascii="Times New Roman" w:hAnsi="Times New Roman"/>
          <w:b/>
          <w:sz w:val="24"/>
          <w:szCs w:val="24"/>
        </w:rPr>
      </w:pPr>
      <w:r>
        <w:rPr>
          <w:rFonts w:ascii="Times New Roman" w:hAnsi="Times New Roman"/>
          <w:sz w:val="24"/>
          <w:szCs w:val="24"/>
        </w:rPr>
        <w:tab/>
        <w:t>This Deed of Easement is made this _________ day of __________, 20___, by and between ________</w:t>
      </w:r>
      <w:r>
        <w:rPr>
          <w:rFonts w:ascii="Times New Roman" w:hAnsi="Times New Roman"/>
          <w:sz w:val="24"/>
          <w:szCs w:val="24"/>
          <w:u w:val="single"/>
        </w:rPr>
        <w:t>LPA</w:t>
      </w:r>
      <w:r>
        <w:rPr>
          <w:rFonts w:ascii="Times New Roman" w:hAnsi="Times New Roman"/>
          <w:sz w:val="24"/>
          <w:szCs w:val="24"/>
        </w:rPr>
        <w:t xml:space="preserve">___________ (“Grantor”) and The Kentucky Transportation Cabinet (“KYTC”). </w:t>
      </w:r>
    </w:p>
    <w:p w:rsidR="00A31EAA" w:rsidRDefault="00A31EAA" w:rsidP="00A13212">
      <w:pPr>
        <w:spacing w:line="240" w:lineRule="auto"/>
        <w:jc w:val="center"/>
        <w:rPr>
          <w:rFonts w:ascii="Times New Roman" w:hAnsi="Times New Roman"/>
          <w:b/>
          <w:sz w:val="24"/>
          <w:szCs w:val="24"/>
        </w:rPr>
      </w:pPr>
      <w:r>
        <w:rPr>
          <w:rFonts w:ascii="Times New Roman" w:hAnsi="Times New Roman"/>
          <w:b/>
          <w:sz w:val="24"/>
          <w:szCs w:val="24"/>
        </w:rPr>
        <w:t>WITNESSETH:</w:t>
      </w:r>
    </w:p>
    <w:p w:rsidR="00A31EAA" w:rsidRDefault="00A31EAA" w:rsidP="00A13212">
      <w:pPr>
        <w:spacing w:after="0" w:line="240" w:lineRule="auto"/>
        <w:jc w:val="both"/>
        <w:rPr>
          <w:rFonts w:ascii="Times New Roman" w:hAnsi="Times New Roman"/>
          <w:sz w:val="24"/>
          <w:szCs w:val="24"/>
        </w:rPr>
      </w:pPr>
      <w:r w:rsidRPr="002B2954">
        <w:rPr>
          <w:rFonts w:ascii="Times New Roman" w:hAnsi="Times New Roman"/>
          <w:b/>
          <w:sz w:val="24"/>
          <w:szCs w:val="24"/>
        </w:rPr>
        <w:t>WHEREAS</w:t>
      </w:r>
      <w:r>
        <w:rPr>
          <w:rFonts w:ascii="Times New Roman" w:hAnsi="Times New Roman"/>
          <w:sz w:val="24"/>
          <w:szCs w:val="24"/>
        </w:rPr>
        <w:t>, t</w:t>
      </w:r>
      <w:r w:rsidRPr="002B2954">
        <w:rPr>
          <w:rFonts w:ascii="Times New Roman" w:hAnsi="Times New Roman"/>
          <w:sz w:val="24"/>
          <w:szCs w:val="24"/>
        </w:rPr>
        <w:t>he</w:t>
      </w:r>
      <w:r>
        <w:rPr>
          <w:rFonts w:ascii="Times New Roman" w:hAnsi="Times New Roman"/>
          <w:sz w:val="24"/>
          <w:szCs w:val="24"/>
        </w:rPr>
        <w:t xml:space="preserve"> Grantor is a public body politic, which has obtained a grant from the Commonwealth of Kentucky, Department of Local Government (“DLG”), as governed by the Memorandum of Agreement (“MOA”) between the Grantor and the DLG, attached hereto as Exhibit A, in order to establish a public multi-use non motorized recreational trail (“Trail”) in conjunction with the Recreational Trails Program governed by 23 U.S.C. § 206 and all other applicable laws and regulations. </w:t>
      </w:r>
    </w:p>
    <w:p w:rsidR="00A31EAA" w:rsidRDefault="00A31EAA" w:rsidP="00A13212">
      <w:pPr>
        <w:spacing w:after="0" w:line="240" w:lineRule="auto"/>
        <w:jc w:val="both"/>
        <w:rPr>
          <w:rFonts w:ascii="Times New Roman" w:hAnsi="Times New Roman"/>
          <w:sz w:val="24"/>
          <w:szCs w:val="24"/>
        </w:rPr>
      </w:pPr>
    </w:p>
    <w:p w:rsidR="00A31EAA" w:rsidRPr="006D48B2" w:rsidRDefault="00A31EAA" w:rsidP="00A13212">
      <w:pPr>
        <w:spacing w:after="0" w:line="240" w:lineRule="auto"/>
        <w:jc w:val="both"/>
        <w:rPr>
          <w:rFonts w:ascii="Times New Roman" w:hAnsi="Times New Roman"/>
          <w:i/>
          <w:sz w:val="24"/>
          <w:szCs w:val="24"/>
        </w:rPr>
      </w:pPr>
      <w:r>
        <w:rPr>
          <w:rFonts w:ascii="Times New Roman" w:hAnsi="Times New Roman"/>
          <w:i/>
          <w:sz w:val="24"/>
          <w:szCs w:val="24"/>
          <w:highlight w:val="yellow"/>
        </w:rPr>
        <w:t xml:space="preserve">OPTIONAL LANGUAGE: </w:t>
      </w:r>
      <w:r>
        <w:rPr>
          <w:rFonts w:ascii="Times New Roman" w:hAnsi="Times New Roman"/>
          <w:i/>
          <w:sz w:val="24"/>
          <w:szCs w:val="24"/>
        </w:rPr>
        <w:t xml:space="preserve"> </w:t>
      </w:r>
      <w:r w:rsidRPr="002B2954">
        <w:rPr>
          <w:rFonts w:ascii="Times New Roman" w:hAnsi="Times New Roman"/>
          <w:b/>
          <w:sz w:val="24"/>
          <w:szCs w:val="24"/>
        </w:rPr>
        <w:t>WHEREAS</w:t>
      </w:r>
      <w:r>
        <w:rPr>
          <w:rFonts w:ascii="Times New Roman" w:hAnsi="Times New Roman"/>
          <w:sz w:val="24"/>
          <w:szCs w:val="24"/>
        </w:rPr>
        <w:t>, t</w:t>
      </w:r>
      <w:r w:rsidRPr="002B2954">
        <w:rPr>
          <w:rFonts w:ascii="Times New Roman" w:hAnsi="Times New Roman"/>
          <w:sz w:val="24"/>
          <w:szCs w:val="24"/>
        </w:rPr>
        <w:t>he</w:t>
      </w:r>
      <w:r>
        <w:rPr>
          <w:rFonts w:ascii="Times New Roman" w:hAnsi="Times New Roman"/>
          <w:sz w:val="24"/>
          <w:szCs w:val="24"/>
        </w:rPr>
        <w:t xml:space="preserve"> Grantor is has obtained and recorded easements on or a fee simple interest in the real property described on the Plat attached hereto as Exhibit B (“Trail Easement Area”) and has the right to convey an easement on same.  </w:t>
      </w:r>
      <w:r w:rsidRPr="006D48B2">
        <w:rPr>
          <w:rFonts w:ascii="Times New Roman" w:hAnsi="Times New Roman"/>
          <w:sz w:val="24"/>
          <w:szCs w:val="24"/>
        </w:rPr>
        <w:t>Such property interests are evidenced by the recorded easements and/or deeds attached hereto and collectively making up Exhibit C (“Grants of Property Interest”)</w:t>
      </w:r>
      <w:r w:rsidRPr="006D48B2">
        <w:rPr>
          <w:rFonts w:ascii="Times New Roman" w:hAnsi="Times New Roman"/>
          <w:i/>
          <w:sz w:val="24"/>
          <w:szCs w:val="24"/>
        </w:rPr>
        <w:t>.</w:t>
      </w:r>
      <w:r>
        <w:rPr>
          <w:rFonts w:ascii="Times New Roman" w:hAnsi="Times New Roman"/>
          <w:sz w:val="24"/>
          <w:szCs w:val="24"/>
        </w:rPr>
        <w:t xml:space="preserve"> </w:t>
      </w:r>
      <w:r w:rsidRPr="006D48B2">
        <w:rPr>
          <w:rFonts w:ascii="Times New Roman" w:hAnsi="Times New Roman"/>
          <w:i/>
          <w:sz w:val="24"/>
          <w:szCs w:val="24"/>
          <w:highlight w:val="yellow"/>
        </w:rPr>
        <w:t>Use if you are going to require a title search showing that the Grantor has rights to the property over which the trail will go.  Recommended on higher dollar projects.</w:t>
      </w:r>
    </w:p>
    <w:p w:rsidR="00A31EAA" w:rsidRDefault="00A31EAA" w:rsidP="00A13212">
      <w:pPr>
        <w:spacing w:after="0" w:line="240" w:lineRule="auto"/>
        <w:jc w:val="both"/>
        <w:rPr>
          <w:rFonts w:ascii="Times New Roman" w:hAnsi="Times New Roman"/>
          <w:sz w:val="24"/>
          <w:szCs w:val="24"/>
        </w:rPr>
      </w:pPr>
    </w:p>
    <w:p w:rsidR="00A31EAA" w:rsidRPr="00D77970" w:rsidRDefault="00A31EAA" w:rsidP="00A13212">
      <w:pPr>
        <w:spacing w:after="0" w:line="240" w:lineRule="auto"/>
        <w:jc w:val="both"/>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the Grantor built the Trail within the Trail Easement Area in compliance with the MOA between the Grantor and the DLG. The quality of the Trail and the Trail Easement Area are documented in a set of reports, surveys and photographs (“Baseline Documentation”) a portion of or all of which is attached hereto as Exhibit D and incorporated herein by this reference.  The parties acknowledge and agree that the Baseline Documentation provides an accurate representation of the Trail and the Trail Easement Area the time of this grant, and which are intended to serve as an objective, though nonexclusive, information baseline for monitoring compliance with the terms of this Easement.  Exhibit D consists in part of photographs, which may not be recordable, but are otherwise incorporated by reference.  The original photographs have been retained in the DLG offices.  In the event of any discrepancy in the Baseline Documentation, including photographs, between the original held by DLG and the copy retained by the Grantor, DLG’s Baseline Documentation shall control. </w:t>
      </w:r>
    </w:p>
    <w:p w:rsidR="00A31EAA" w:rsidRDefault="00A31EAA" w:rsidP="00A13212">
      <w:pPr>
        <w:spacing w:after="0" w:line="240" w:lineRule="auto"/>
        <w:jc w:val="both"/>
        <w:rPr>
          <w:rFonts w:ascii="Times New Roman" w:hAnsi="Times New Roman"/>
          <w:sz w:val="24"/>
          <w:szCs w:val="24"/>
        </w:rPr>
      </w:pPr>
    </w:p>
    <w:p w:rsidR="00A31EAA" w:rsidRDefault="00A31EAA" w:rsidP="00A13212">
      <w:pPr>
        <w:spacing w:after="0" w:line="240" w:lineRule="auto"/>
        <w:jc w:val="both"/>
        <w:rPr>
          <w:rFonts w:ascii="Times New Roman" w:hAnsi="Times New Roman"/>
          <w:sz w:val="24"/>
          <w:szCs w:val="24"/>
        </w:rPr>
      </w:pPr>
      <w:r w:rsidRPr="002B2954">
        <w:rPr>
          <w:rFonts w:ascii="Times New Roman" w:hAnsi="Times New Roman"/>
          <w:b/>
          <w:sz w:val="24"/>
          <w:szCs w:val="24"/>
        </w:rPr>
        <w:t>WHEREAS</w:t>
      </w:r>
      <w:r>
        <w:rPr>
          <w:rFonts w:ascii="Times New Roman" w:hAnsi="Times New Roman"/>
          <w:sz w:val="24"/>
          <w:szCs w:val="24"/>
        </w:rPr>
        <w:t>, in connection with the above described program and as required by the MOA t</w:t>
      </w:r>
      <w:r w:rsidRPr="002B2954">
        <w:rPr>
          <w:rFonts w:ascii="Times New Roman" w:hAnsi="Times New Roman"/>
          <w:sz w:val="24"/>
          <w:szCs w:val="24"/>
        </w:rPr>
        <w:t>he</w:t>
      </w:r>
      <w:r>
        <w:rPr>
          <w:rFonts w:ascii="Times New Roman" w:hAnsi="Times New Roman"/>
          <w:sz w:val="24"/>
          <w:szCs w:val="24"/>
        </w:rPr>
        <w:t xml:space="preserve"> Grantor desires to transfer to KYTC this easement (“Easement”) on the Trail Easement Area as governed by the below terms. </w:t>
      </w:r>
    </w:p>
    <w:p w:rsidR="00A31EAA" w:rsidRDefault="00A31EAA" w:rsidP="00A13212">
      <w:pPr>
        <w:spacing w:after="0" w:line="240" w:lineRule="auto"/>
        <w:jc w:val="both"/>
        <w:rPr>
          <w:rFonts w:ascii="Times New Roman" w:hAnsi="Times New Roman"/>
          <w:sz w:val="24"/>
          <w:szCs w:val="24"/>
        </w:rPr>
      </w:pPr>
    </w:p>
    <w:p w:rsidR="00A31EAA" w:rsidRDefault="00A31EAA" w:rsidP="00A13212">
      <w:pPr>
        <w:spacing w:after="0" w:line="240" w:lineRule="auto"/>
        <w:jc w:val="both"/>
        <w:rPr>
          <w:rFonts w:ascii="Times New Roman" w:hAnsi="Times New Roman"/>
          <w:sz w:val="24"/>
          <w:szCs w:val="24"/>
        </w:rPr>
      </w:pPr>
      <w:r>
        <w:rPr>
          <w:rFonts w:ascii="Times New Roman" w:hAnsi="Times New Roman"/>
          <w:b/>
          <w:sz w:val="24"/>
          <w:szCs w:val="24"/>
        </w:rPr>
        <w:t>NOW, THEREFORE</w:t>
      </w:r>
      <w:r>
        <w:rPr>
          <w:rFonts w:ascii="Times New Roman" w:hAnsi="Times New Roman"/>
          <w:sz w:val="24"/>
          <w:szCs w:val="24"/>
        </w:rPr>
        <w:t>, in consideration of the mutual covenants by and between the parties hereto and the public benefit to be derived by the grant of the hereinafter described Easement, and in return for a grant of funds under the Recreational Trails Program, the Grantor hereby grants and conveys unto KYTC, its successors, lessees, and assigns a perpetual, non-exclusive and assignable multi-use public trail easement along with the right, power, and privilege, but not the obligation to maintain the Trail along and upon the Trail Easement Area as described in Exhibit B.</w:t>
      </w:r>
    </w:p>
    <w:p w:rsidR="00A31EAA" w:rsidRDefault="00A31EAA" w:rsidP="00A13212">
      <w:pPr>
        <w:spacing w:after="0" w:line="240" w:lineRule="auto"/>
        <w:jc w:val="both"/>
        <w:rPr>
          <w:rFonts w:ascii="Times New Roman" w:hAnsi="Times New Roman"/>
          <w:sz w:val="24"/>
          <w:szCs w:val="24"/>
        </w:rPr>
      </w:pPr>
    </w:p>
    <w:p w:rsidR="00A31EAA" w:rsidRDefault="00A31EAA" w:rsidP="00A13212">
      <w:pPr>
        <w:spacing w:after="0" w:line="240" w:lineRule="auto"/>
        <w:jc w:val="both"/>
        <w:rPr>
          <w:rFonts w:ascii="Times New Roman" w:hAnsi="Times New Roman"/>
          <w:sz w:val="24"/>
          <w:szCs w:val="24"/>
        </w:rPr>
      </w:pPr>
    </w:p>
    <w:p w:rsidR="00A31EAA" w:rsidRDefault="00A31EAA" w:rsidP="00675180">
      <w:pPr>
        <w:pStyle w:val="ListParagraph"/>
        <w:numPr>
          <w:ilvl w:val="0"/>
          <w:numId w:val="1"/>
        </w:numPr>
        <w:spacing w:after="0" w:line="240" w:lineRule="auto"/>
        <w:ind w:left="0" w:firstLine="720"/>
        <w:jc w:val="both"/>
        <w:rPr>
          <w:rFonts w:ascii="Times New Roman" w:hAnsi="Times New Roman"/>
          <w:sz w:val="24"/>
          <w:szCs w:val="24"/>
        </w:rPr>
      </w:pPr>
      <w:r w:rsidRPr="001E082B">
        <w:rPr>
          <w:rFonts w:ascii="Times New Roman" w:hAnsi="Times New Roman"/>
          <w:sz w:val="24"/>
          <w:szCs w:val="24"/>
          <w:u w:val="single"/>
        </w:rPr>
        <w:t xml:space="preserve">Grantor’s Reserved Rights Not Requiring Further Approval by </w:t>
      </w:r>
      <w:r>
        <w:rPr>
          <w:rFonts w:ascii="Times New Roman" w:hAnsi="Times New Roman"/>
          <w:sz w:val="24"/>
          <w:szCs w:val="24"/>
          <w:u w:val="single"/>
        </w:rPr>
        <w:t>KYTC</w:t>
      </w:r>
      <w:r>
        <w:rPr>
          <w:rFonts w:ascii="Times New Roman" w:hAnsi="Times New Roman"/>
          <w:sz w:val="24"/>
          <w:szCs w:val="24"/>
        </w:rPr>
        <w:t xml:space="preserve">. Subject to the other provisions of this Easement, the following rights, uses, and activities of or by Grantor in, on, over or under the Trail and the Trail Easement Area are permitted by this Easement: </w:t>
      </w:r>
    </w:p>
    <w:p w:rsidR="00A31EAA" w:rsidRDefault="00A31EAA" w:rsidP="002B61C6">
      <w:pPr>
        <w:pStyle w:val="ListParagraph"/>
        <w:spacing w:after="0" w:line="240" w:lineRule="auto"/>
        <w:jc w:val="both"/>
        <w:rPr>
          <w:rFonts w:ascii="Times New Roman" w:hAnsi="Times New Roman"/>
          <w:sz w:val="24"/>
          <w:szCs w:val="24"/>
        </w:rPr>
      </w:pPr>
    </w:p>
    <w:p w:rsidR="00A31EAA" w:rsidRDefault="00A31EAA" w:rsidP="001E082B">
      <w:pPr>
        <w:pStyle w:val="ListParagraph"/>
        <w:numPr>
          <w:ilvl w:val="1"/>
          <w:numId w:val="1"/>
        </w:numPr>
        <w:spacing w:after="0" w:line="240" w:lineRule="auto"/>
        <w:jc w:val="both"/>
        <w:rPr>
          <w:rFonts w:ascii="Times New Roman" w:hAnsi="Times New Roman"/>
          <w:sz w:val="24"/>
          <w:szCs w:val="24"/>
        </w:rPr>
      </w:pPr>
      <w:r w:rsidRPr="001E082B">
        <w:rPr>
          <w:rFonts w:ascii="Times New Roman" w:hAnsi="Times New Roman"/>
          <w:sz w:val="24"/>
          <w:szCs w:val="24"/>
        </w:rPr>
        <w:t xml:space="preserve">The right to engage in all those acts and uses that: </w:t>
      </w:r>
      <w:r>
        <w:rPr>
          <w:rFonts w:ascii="Times New Roman" w:hAnsi="Times New Roman"/>
          <w:sz w:val="24"/>
          <w:szCs w:val="24"/>
        </w:rPr>
        <w:t xml:space="preserve"> (i) are permitted by governmental statue or regulation; and (ii) do not substantially impair the purposes of this Easement; </w:t>
      </w:r>
    </w:p>
    <w:p w:rsidR="00A31EAA" w:rsidRDefault="00A31EAA" w:rsidP="002B61C6">
      <w:pPr>
        <w:pStyle w:val="ListParagraph"/>
        <w:spacing w:after="0" w:line="240" w:lineRule="auto"/>
        <w:ind w:left="1440"/>
        <w:jc w:val="both"/>
        <w:rPr>
          <w:rFonts w:ascii="Times New Roman" w:hAnsi="Times New Roman"/>
          <w:sz w:val="24"/>
          <w:szCs w:val="24"/>
        </w:rPr>
      </w:pPr>
    </w:p>
    <w:p w:rsidR="00A31EAA" w:rsidRPr="001E082B" w:rsidRDefault="00A31EAA" w:rsidP="001E082B">
      <w:pPr>
        <w:pStyle w:val="ListParagraph"/>
        <w:numPr>
          <w:ilvl w:val="1"/>
          <w:numId w:val="1"/>
        </w:numPr>
        <w:spacing w:after="0" w:line="240" w:lineRule="auto"/>
        <w:jc w:val="both"/>
        <w:rPr>
          <w:rFonts w:ascii="Times New Roman" w:hAnsi="Times New Roman"/>
          <w:sz w:val="24"/>
          <w:szCs w:val="24"/>
          <w:u w:val="single"/>
        </w:rPr>
      </w:pPr>
      <w:r w:rsidRPr="001E082B">
        <w:rPr>
          <w:rFonts w:ascii="Times New Roman" w:hAnsi="Times New Roman"/>
          <w:sz w:val="24"/>
          <w:szCs w:val="24"/>
        </w:rPr>
        <w:t xml:space="preserve">The right to maintain and repair the Trail and the Trail Easement Area </w:t>
      </w:r>
      <w:r>
        <w:rPr>
          <w:rFonts w:ascii="Times New Roman" w:hAnsi="Times New Roman"/>
          <w:sz w:val="24"/>
          <w:szCs w:val="24"/>
        </w:rPr>
        <w:t xml:space="preserve">to the standard indicated by the Baseline Documentation, pursuant to the terms of the MOA </w:t>
      </w:r>
      <w:r w:rsidRPr="00E80D1C">
        <w:rPr>
          <w:rFonts w:ascii="Times New Roman" w:hAnsi="Times New Roman"/>
          <w:i/>
          <w:sz w:val="24"/>
          <w:szCs w:val="24"/>
          <w:highlight w:val="yellow"/>
        </w:rPr>
        <w:t>OPTIONAL LANGUAGE</w:t>
      </w:r>
      <w:r w:rsidRPr="00E80D1C">
        <w:rPr>
          <w:rFonts w:ascii="Times New Roman" w:hAnsi="Times New Roman"/>
          <w:sz w:val="24"/>
          <w:szCs w:val="24"/>
          <w:highlight w:val="yellow"/>
        </w:rPr>
        <w:t>:</w:t>
      </w:r>
      <w:r>
        <w:rPr>
          <w:rFonts w:ascii="Times New Roman" w:hAnsi="Times New Roman"/>
          <w:sz w:val="24"/>
          <w:szCs w:val="24"/>
        </w:rPr>
        <w:t xml:space="preserve"> </w:t>
      </w:r>
      <w:r w:rsidRPr="00E80D1C">
        <w:rPr>
          <w:rFonts w:ascii="Times New Roman" w:hAnsi="Times New Roman"/>
          <w:sz w:val="24"/>
          <w:szCs w:val="24"/>
        </w:rPr>
        <w:t>and the Grants of Property Interest</w:t>
      </w:r>
      <w:r>
        <w:rPr>
          <w:rFonts w:ascii="Times New Roman" w:hAnsi="Times New Roman"/>
          <w:sz w:val="24"/>
          <w:szCs w:val="24"/>
        </w:rPr>
        <w:t xml:space="preserve">. </w:t>
      </w:r>
    </w:p>
    <w:p w:rsidR="00A31EAA" w:rsidRPr="002B61C6" w:rsidRDefault="00A31EAA" w:rsidP="002B61C6">
      <w:pPr>
        <w:pStyle w:val="ListParagraph"/>
        <w:spacing w:after="0" w:line="240" w:lineRule="auto"/>
        <w:ind w:left="1440"/>
        <w:jc w:val="both"/>
        <w:rPr>
          <w:rFonts w:ascii="Times New Roman" w:hAnsi="Times New Roman"/>
          <w:sz w:val="24"/>
          <w:szCs w:val="24"/>
          <w:u w:val="single"/>
        </w:rPr>
      </w:pPr>
    </w:p>
    <w:p w:rsidR="00A31EAA" w:rsidRPr="002B61C6" w:rsidRDefault="00A31EAA" w:rsidP="001E082B">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The right to continue all manner of existing use and enjoyment of the Trail and the Trail Easement Area, including but not limited the right to construct maintain, repair and restore of permitted structures and improvements</w:t>
      </w:r>
    </w:p>
    <w:p w:rsidR="00A31EAA" w:rsidRPr="002B61C6" w:rsidRDefault="00A31EAA" w:rsidP="002B61C6">
      <w:pPr>
        <w:pStyle w:val="ListParagraph"/>
        <w:spacing w:after="0" w:line="240" w:lineRule="auto"/>
        <w:ind w:left="1440"/>
        <w:jc w:val="both"/>
        <w:rPr>
          <w:rFonts w:ascii="Times New Roman" w:hAnsi="Times New Roman"/>
          <w:sz w:val="24"/>
          <w:szCs w:val="24"/>
          <w:u w:val="single"/>
        </w:rPr>
      </w:pPr>
    </w:p>
    <w:p w:rsidR="00A31EAA" w:rsidRPr="002B61C6" w:rsidRDefault="00A31EAA" w:rsidP="001E082B">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 xml:space="preserve">The right to selectively cut or clear trees or vegetation as required to maintain the Trial and the Trail Easement Area.  </w:t>
      </w:r>
    </w:p>
    <w:p w:rsidR="00A31EAA" w:rsidRPr="002B61C6" w:rsidRDefault="00A31EAA" w:rsidP="002B61C6">
      <w:pPr>
        <w:pStyle w:val="ListParagraph"/>
        <w:rPr>
          <w:rFonts w:ascii="Times New Roman" w:hAnsi="Times New Roman"/>
          <w:sz w:val="24"/>
          <w:szCs w:val="24"/>
        </w:rPr>
      </w:pPr>
    </w:p>
    <w:p w:rsidR="00A31EAA" w:rsidRPr="00434317" w:rsidRDefault="00A31EAA" w:rsidP="001E082B">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 xml:space="preserve">The right to remove dead, dying or diseased vegetation and trees within the Trial Easement Area which pose a safety risk to Trail users.  </w:t>
      </w:r>
    </w:p>
    <w:p w:rsidR="00A31EAA" w:rsidRPr="00434317" w:rsidRDefault="00A31EAA" w:rsidP="00434317">
      <w:pPr>
        <w:pStyle w:val="ListParagraph"/>
        <w:rPr>
          <w:rFonts w:ascii="Times New Roman" w:hAnsi="Times New Roman"/>
          <w:sz w:val="24"/>
          <w:szCs w:val="24"/>
          <w:u w:val="single"/>
        </w:rPr>
      </w:pPr>
    </w:p>
    <w:p w:rsidR="00A31EAA" w:rsidRPr="002B61C6" w:rsidRDefault="00A31EAA" w:rsidP="001E082B">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The right to regulate the use of the Trail and the Trail Easement Area in compliance with the MOA and the Grants of Property Interest, if applicable.</w:t>
      </w:r>
    </w:p>
    <w:p w:rsidR="00A31EAA" w:rsidRPr="001E082B" w:rsidRDefault="00A31EAA" w:rsidP="002B61C6">
      <w:pPr>
        <w:pStyle w:val="ListParagraph"/>
        <w:spacing w:after="0" w:line="240" w:lineRule="auto"/>
        <w:ind w:left="1440"/>
        <w:jc w:val="both"/>
        <w:rPr>
          <w:rFonts w:ascii="Times New Roman" w:hAnsi="Times New Roman"/>
          <w:sz w:val="24"/>
          <w:szCs w:val="24"/>
          <w:u w:val="single"/>
        </w:rPr>
      </w:pPr>
    </w:p>
    <w:p w:rsidR="00A31EAA" w:rsidRDefault="00A31EAA" w:rsidP="00675180">
      <w:pPr>
        <w:pStyle w:val="ListParagraph"/>
        <w:numPr>
          <w:ilvl w:val="0"/>
          <w:numId w:val="1"/>
        </w:numPr>
        <w:spacing w:after="0" w:line="240" w:lineRule="auto"/>
        <w:ind w:left="0" w:firstLine="720"/>
        <w:jc w:val="both"/>
        <w:rPr>
          <w:rFonts w:ascii="Times New Roman" w:hAnsi="Times New Roman"/>
          <w:sz w:val="24"/>
          <w:szCs w:val="24"/>
        </w:rPr>
      </w:pPr>
      <w:r w:rsidRPr="001E082B">
        <w:rPr>
          <w:rFonts w:ascii="Times New Roman" w:hAnsi="Times New Roman"/>
          <w:sz w:val="24"/>
          <w:szCs w:val="24"/>
          <w:u w:val="single"/>
        </w:rPr>
        <w:t>Grantor’s Covenants</w:t>
      </w:r>
      <w:r w:rsidRPr="001E082B">
        <w:rPr>
          <w:rFonts w:ascii="Times New Roman" w:hAnsi="Times New Roman"/>
          <w:sz w:val="24"/>
          <w:szCs w:val="24"/>
        </w:rPr>
        <w:t>. The Grantor agrees at all times to maintain the Trail and the Trail Easement Areas pursuant to the terms of the MOA and to the level of repair indicated by the Baseline Documentation</w:t>
      </w:r>
      <w:r>
        <w:rPr>
          <w:rFonts w:ascii="Times New Roman" w:hAnsi="Times New Roman"/>
          <w:sz w:val="24"/>
          <w:szCs w:val="24"/>
        </w:rPr>
        <w:t>,</w:t>
      </w:r>
      <w:r w:rsidRPr="001E082B">
        <w:rPr>
          <w:rFonts w:ascii="Times New Roman" w:hAnsi="Times New Roman"/>
          <w:sz w:val="24"/>
          <w:szCs w:val="24"/>
        </w:rPr>
        <w:t xml:space="preserve"> in perpetuity. </w:t>
      </w:r>
      <w:r>
        <w:rPr>
          <w:rFonts w:ascii="Times New Roman" w:hAnsi="Times New Roman"/>
          <w:sz w:val="24"/>
          <w:szCs w:val="24"/>
        </w:rPr>
        <w:t>Grantor’s</w:t>
      </w:r>
      <w:r w:rsidRPr="001E082B">
        <w:rPr>
          <w:rFonts w:ascii="Times New Roman" w:hAnsi="Times New Roman"/>
          <w:sz w:val="24"/>
          <w:szCs w:val="24"/>
        </w:rPr>
        <w:t xml:space="preserve"> responsibilities include but are not limited to the following: </w:t>
      </w:r>
    </w:p>
    <w:p w:rsidR="00A31EAA" w:rsidRDefault="00A31EAA" w:rsidP="009B1FB8">
      <w:pPr>
        <w:pStyle w:val="ListParagraph"/>
        <w:spacing w:after="0" w:line="240" w:lineRule="auto"/>
        <w:jc w:val="bot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Grantor shall maintain the Trail and the Trail Easement Area in perpetuity to prevent undue deterioration of the facilities and to encourage public use.  </w:t>
      </w:r>
    </w:p>
    <w:p w:rsidR="00A31EAA" w:rsidRDefault="00A31EAA" w:rsidP="00BD581D">
      <w:pPr>
        <w:pStyle w:val="ListParagraph"/>
        <w:spacing w:line="240" w:lineRule="auto"/>
        <w:jc w:val="bot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The Grantor’s obligation to maintain shall require replacement, repair, and reconstruction by Grantor whenever necessary to preserve the Trail and the Trail Easement Area in substantially the same structural condition and state of repairs as those indicated in the Baseline Documentation.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Grantor shall keep the Trail and the Trail Easement Area reasonably safe for public use</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Grantor shall keep the Trail and the </w:t>
      </w:r>
      <w:r>
        <w:rPr>
          <w:rFonts w:ascii="Times New Roman" w:hAnsi="Times New Roman"/>
          <w:sz w:val="24"/>
          <w:szCs w:val="24"/>
        </w:rPr>
        <w:t>Trail</w:t>
      </w:r>
      <w:r w:rsidRPr="00BD581D">
        <w:rPr>
          <w:rFonts w:ascii="Times New Roman" w:hAnsi="Times New Roman"/>
          <w:sz w:val="24"/>
          <w:szCs w:val="24"/>
        </w:rPr>
        <w:t xml:space="preserve"> Easement Area open for public use at reasonable hours and times of the year for perpetuity.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Grantor shall keep the Trail and the Trail Easement Area open for all persons regardless of race, color, sex, national origin, or disability.</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allow the Trail and the </w:t>
      </w:r>
      <w:r>
        <w:rPr>
          <w:rFonts w:ascii="Times New Roman" w:hAnsi="Times New Roman"/>
          <w:sz w:val="24"/>
          <w:szCs w:val="24"/>
        </w:rPr>
        <w:t>Trail</w:t>
      </w:r>
      <w:r w:rsidRPr="00BD581D">
        <w:rPr>
          <w:rFonts w:ascii="Times New Roman" w:hAnsi="Times New Roman"/>
          <w:sz w:val="24"/>
          <w:szCs w:val="24"/>
        </w:rPr>
        <w:t xml:space="preserve"> Easement Area to be used solely for public recreational purposes.  The Trail shall be used only for non-motorized passive recreation and designated for foot and horse travel, bicycle use, roller skating and skate boarding use and the like.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The Grantor shall only erect those structures or improvements which are conducive to the use of the Trail and/or the safety of the Trail users.  Such structures may include but shall not be limited to signage, stairways, steps, bridges, paving and surfacing material, culverts, benches, picnic tables, restrooms, parking lots, trash receptacles, and signs or markings to inform the public of the Trail location or other features.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place, collect, or store trash, human waste, ashes, chemicals, hazardous or toxic substances or any other unsightly or offensive material within the </w:t>
      </w:r>
      <w:r>
        <w:rPr>
          <w:rFonts w:ascii="Times New Roman" w:hAnsi="Times New Roman"/>
          <w:sz w:val="24"/>
          <w:szCs w:val="24"/>
        </w:rPr>
        <w:t>Trail</w:t>
      </w:r>
      <w:r w:rsidRPr="00BD581D">
        <w:rPr>
          <w:rFonts w:ascii="Times New Roman" w:hAnsi="Times New Roman"/>
          <w:sz w:val="24"/>
          <w:szCs w:val="24"/>
        </w:rPr>
        <w:t xml:space="preserve"> Easement Area, except for trash receptacles provided for the use of Trail users.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The Grantor shall not make permanent substantial topographical changes within the Trail Easement Area, including but not limited to filing, excavation, removal of topsoil, sand gravel, rocks or minerals</w:t>
      </w:r>
      <w:r>
        <w:rPr>
          <w:rFonts w:ascii="Times New Roman" w:hAnsi="Times New Roman"/>
          <w:sz w:val="24"/>
          <w:szCs w:val="24"/>
        </w:rPr>
        <w:t xml:space="preserve"> without prior notice and approval from KYTC</w:t>
      </w:r>
      <w:r w:rsidRPr="00BD581D">
        <w:rPr>
          <w:rFonts w:ascii="Times New Roman" w:hAnsi="Times New Roman"/>
          <w:sz w:val="24"/>
          <w:szCs w:val="24"/>
        </w:rPr>
        <w:t>;</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participate in any unanticipated activity or use of the Property, which would impair significant use of the Trail unless such activity is necessary for the protection of the values that are the subject of this Easement.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change the use of the Trail or the Trail Easement Area without prior notice to and approval for the change of use from KYTC.  Before approval is granted KYTC must find that the change does not conflict with any federal laws which may prohibit change of the use of the Trail and the Trail Easement Area.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conduct any archaeological exploration, artifact collection or recovery operation without prior notice to and approval by KYTC.  Any such investigation shall be conducted under the immediate supervision of a qualified professional archaeologist with training or experience that is acceptable to KYTC and shall conform to the standards for archaeological work established by KYTC or the National Park Service.  If a permit is required, Grantor must also obtain prior written approval from KYTC.  All archeological artifacts recovered from the Trail Easement Area shall be curated at a facility approved by KYTC.  Should the facility charged with the curation of such artifacts cease to exist, or become, for any reason, unwilling to remain in possession of such artifacts or should KYTC determine that such party is using such artifacts for purposes other than research, conservation, and display, then possession shall become vested in KYTC and Grantor or its designee shall immediately surrender control over all such artifacts to KYTC. </w:t>
      </w:r>
    </w:p>
    <w:p w:rsidR="00A31EAA" w:rsidRPr="00BD581D" w:rsidRDefault="00A31EAA" w:rsidP="00BD581D">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erect any signs or advertisements within the Trail Easement Area except those designed to provide information to the public of the </w:t>
      </w:r>
      <w:r>
        <w:rPr>
          <w:rFonts w:ascii="Times New Roman" w:hAnsi="Times New Roman"/>
          <w:sz w:val="24"/>
          <w:szCs w:val="24"/>
        </w:rPr>
        <w:t>Trail</w:t>
      </w:r>
      <w:r w:rsidRPr="00BD581D">
        <w:rPr>
          <w:rFonts w:ascii="Times New Roman" w:hAnsi="Times New Roman"/>
          <w:sz w:val="24"/>
          <w:szCs w:val="24"/>
        </w:rPr>
        <w:t xml:space="preserve"> location or other </w:t>
      </w:r>
      <w:r>
        <w:rPr>
          <w:rFonts w:ascii="Times New Roman" w:hAnsi="Times New Roman"/>
          <w:sz w:val="24"/>
          <w:szCs w:val="24"/>
        </w:rPr>
        <w:t>Trail</w:t>
      </w:r>
      <w:r w:rsidRPr="00BD581D">
        <w:rPr>
          <w:rFonts w:ascii="Times New Roman" w:hAnsi="Times New Roman"/>
          <w:sz w:val="24"/>
          <w:szCs w:val="24"/>
        </w:rPr>
        <w:t xml:space="preserve"> features without prior notice to and approval by KYTC.</w:t>
      </w:r>
    </w:p>
    <w:p w:rsidR="00A31EAA" w:rsidRPr="00D35DD9" w:rsidRDefault="00A31EAA" w:rsidP="00D35DD9">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sidRPr="00D35DD9">
        <w:rPr>
          <w:rFonts w:ascii="Times New Roman" w:hAnsi="Times New Roman"/>
          <w:sz w:val="24"/>
          <w:szCs w:val="24"/>
        </w:rPr>
        <w:t xml:space="preserve">The Grantor shall not permit any rights-of-way, easements of ingress or egress, driveways, roads, utility lines or other easements or servitudes, to be constructed, developed, or maintained into, on, over, under, or across, the Trail Easement Area without the prior </w:t>
      </w:r>
      <w:r>
        <w:rPr>
          <w:rFonts w:ascii="Times New Roman" w:hAnsi="Times New Roman"/>
          <w:sz w:val="24"/>
          <w:szCs w:val="24"/>
        </w:rPr>
        <w:t>notice to and approval by</w:t>
      </w:r>
      <w:r w:rsidRPr="00D35DD9">
        <w:rPr>
          <w:rFonts w:ascii="Times New Roman" w:hAnsi="Times New Roman"/>
          <w:sz w:val="24"/>
          <w:szCs w:val="24"/>
        </w:rPr>
        <w:t xml:space="preserve"> KYTC.</w:t>
      </w:r>
    </w:p>
    <w:p w:rsidR="00A31EAA" w:rsidRPr="00C427A0" w:rsidRDefault="00A31EAA" w:rsidP="00C427A0">
      <w:pPr>
        <w:pStyle w:val="ListParagraph"/>
        <w:rPr>
          <w:rFonts w:ascii="Times New Roman" w:hAnsi="Times New Roman"/>
          <w:sz w:val="24"/>
          <w:szCs w:val="24"/>
        </w:rPr>
      </w:pPr>
    </w:p>
    <w:p w:rsidR="00A31EAA" w:rsidRDefault="00A31EAA" w:rsidP="001E082B">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The Grantor shall take all steps necessary, at its own cost, to enforce and preserve its property interest in the Trail Easement Area to the extent necessary to comply with its obligations under the MOA and this Easement and to preserve KYTC’s rights under the same. </w:t>
      </w:r>
    </w:p>
    <w:p w:rsidR="00A31EAA" w:rsidRPr="00DD4643" w:rsidRDefault="00A31EAA" w:rsidP="00DD4643">
      <w:pPr>
        <w:pStyle w:val="ListParagraph"/>
        <w:rPr>
          <w:rFonts w:ascii="Times New Roman" w:hAnsi="Times New Roman"/>
          <w:sz w:val="24"/>
          <w:szCs w:val="24"/>
        </w:rPr>
      </w:pPr>
    </w:p>
    <w:p w:rsidR="00A31EAA" w:rsidRDefault="00A31EAA" w:rsidP="00DD4643">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Notice and Approval</w:t>
      </w:r>
      <w:r>
        <w:rPr>
          <w:rFonts w:ascii="Times New Roman" w:hAnsi="Times New Roman"/>
          <w:sz w:val="24"/>
          <w:szCs w:val="24"/>
        </w:rPr>
        <w:t xml:space="preserve">. The purpose of requiring the Grantor to notify KYTC prior to undertaking certain permitted activities is to afford KYTC an adequate opportunity to monitor those activities in question to ensure that they are designed and carried out in a manner that is consistent with the purpose of the Easement. </w:t>
      </w:r>
    </w:p>
    <w:p w:rsidR="00A31EAA" w:rsidRPr="00D35DD9" w:rsidRDefault="00A31EAA" w:rsidP="00DD4643">
      <w:pPr>
        <w:pStyle w:val="ListParagraph"/>
        <w:rPr>
          <w:rFonts w:ascii="Times New Roman" w:hAnsi="Times New Roman"/>
          <w:sz w:val="24"/>
          <w:szCs w:val="24"/>
        </w:rPr>
      </w:pPr>
    </w:p>
    <w:p w:rsidR="00A31EAA" w:rsidRDefault="00A31EAA" w:rsidP="00DD4643">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Whenever notice is required, Grantor shall notify KYTC in writing not less than thirty (30) days prior to the date Grantor intends to undertake the activity in question.  The notice shall describe the nature, scope, design, location, timetable, and any other material aspect of the proposed activity in sufficient detail to permit KYTC to make an informed judgment as to its consistency with the purpose of this Easement. </w:t>
      </w:r>
    </w:p>
    <w:p w:rsidR="00A31EAA" w:rsidRDefault="00A31EAA" w:rsidP="00DD4643">
      <w:pPr>
        <w:pStyle w:val="ListParagraph"/>
        <w:ind w:left="1440"/>
        <w:jc w:val="both"/>
        <w:rPr>
          <w:rFonts w:ascii="Times New Roman" w:hAnsi="Times New Roman"/>
          <w:sz w:val="24"/>
          <w:szCs w:val="24"/>
        </w:rPr>
      </w:pPr>
    </w:p>
    <w:p w:rsidR="00A31EAA" w:rsidRDefault="00A31EAA" w:rsidP="00DD4643">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Where KYTC’s approval is required, KYTC shall grant or withhold its approval in writing within thirty (30) days of receipt of Grantor’s written request therefore.  Failure of KYTC to deliver a written response to the Grantor within such thirty (30) days shall be deemed to constitute approval by KYTC of such request unless such act is contrary to any express restriction included herein. KYTC’s approval may be withheld only upon a reasonable determination by KYTC that the action as proposed would be inconsistent with the purpose of this Easement. </w:t>
      </w:r>
    </w:p>
    <w:p w:rsidR="00A31EAA" w:rsidRDefault="00A31EAA" w:rsidP="0066087B">
      <w:pPr>
        <w:pStyle w:val="ListParagraph"/>
        <w:spacing w:after="0" w:line="240" w:lineRule="auto"/>
        <w:jc w:val="both"/>
        <w:rPr>
          <w:rFonts w:ascii="Times New Roman" w:hAnsi="Times New Roman"/>
          <w:sz w:val="24"/>
          <w:szCs w:val="24"/>
        </w:rPr>
      </w:pPr>
    </w:p>
    <w:p w:rsidR="00A31EAA" w:rsidRDefault="00A31EAA" w:rsidP="00EF7B51">
      <w:pPr>
        <w:pStyle w:val="ListParagraph"/>
        <w:numPr>
          <w:ilvl w:val="0"/>
          <w:numId w:val="1"/>
        </w:numPr>
        <w:spacing w:after="0" w:line="240" w:lineRule="auto"/>
        <w:ind w:left="0" w:firstLine="360"/>
        <w:jc w:val="both"/>
        <w:rPr>
          <w:rFonts w:ascii="Times New Roman" w:hAnsi="Times New Roman"/>
          <w:sz w:val="24"/>
          <w:szCs w:val="24"/>
        </w:rPr>
      </w:pPr>
      <w:r>
        <w:rPr>
          <w:rFonts w:ascii="Times New Roman" w:hAnsi="Times New Roman"/>
          <w:sz w:val="24"/>
          <w:szCs w:val="24"/>
          <w:u w:val="single"/>
        </w:rPr>
        <w:t>Inspections</w:t>
      </w:r>
      <w:r>
        <w:rPr>
          <w:rFonts w:ascii="Times New Roman" w:hAnsi="Times New Roman"/>
          <w:sz w:val="24"/>
          <w:szCs w:val="24"/>
        </w:rPr>
        <w:t xml:space="preserve">. KYTC may, but is not required to, make periodic inspections of the Trail and Trail Easement Area with the consent of Grantor, representative of KYTC shall be permitted at all reasonable times to inspect the Trail and the Trail Easement Area.  Grantor covenants not to withhold unreasonably its consent in determining dates and times for such inspections. </w:t>
      </w:r>
    </w:p>
    <w:p w:rsidR="00A31EAA" w:rsidRDefault="00A31EAA" w:rsidP="002B61C6">
      <w:pPr>
        <w:pStyle w:val="ListParagraph"/>
        <w:spacing w:after="0" w:line="240" w:lineRule="auto"/>
        <w:ind w:left="360"/>
        <w:jc w:val="both"/>
        <w:rPr>
          <w:rFonts w:ascii="Times New Roman" w:hAnsi="Times New Roman"/>
          <w:sz w:val="24"/>
          <w:szCs w:val="24"/>
        </w:rPr>
      </w:pPr>
    </w:p>
    <w:p w:rsidR="00A31EAA" w:rsidRDefault="00A31EAA" w:rsidP="00581C0A">
      <w:pPr>
        <w:pStyle w:val="ListParagraph"/>
        <w:numPr>
          <w:ilvl w:val="0"/>
          <w:numId w:val="1"/>
        </w:numPr>
        <w:spacing w:after="0" w:line="240" w:lineRule="auto"/>
        <w:ind w:left="0" w:firstLine="360"/>
        <w:jc w:val="both"/>
        <w:rPr>
          <w:rFonts w:ascii="Times New Roman" w:hAnsi="Times New Roman"/>
          <w:sz w:val="24"/>
          <w:szCs w:val="24"/>
        </w:rPr>
      </w:pPr>
      <w:r w:rsidRPr="00A61CA5">
        <w:rPr>
          <w:rFonts w:ascii="Times New Roman" w:hAnsi="Times New Roman"/>
          <w:sz w:val="24"/>
          <w:szCs w:val="24"/>
          <w:u w:val="single"/>
        </w:rPr>
        <w:t>Notice of Violation; Corrective Action</w:t>
      </w:r>
      <w:r w:rsidRPr="00A61CA5">
        <w:rPr>
          <w:rFonts w:ascii="Times New Roman" w:hAnsi="Times New Roman"/>
          <w:sz w:val="24"/>
          <w:szCs w:val="24"/>
        </w:rPr>
        <w:t xml:space="preserve">. If KYTC determines that a violation of the terms of this Easement has occurred or is threatened, KYTC shall give written notice to the Grantor of such violation and demand corrective action sufficient to cure the violation.   The Grantor shall correct deficiencies identified and report those corrections in writing to KYTC within the time allowed for cure outlined in Paragraph </w:t>
      </w:r>
      <w:r>
        <w:rPr>
          <w:rFonts w:ascii="Times New Roman" w:hAnsi="Times New Roman"/>
          <w:sz w:val="24"/>
          <w:szCs w:val="24"/>
        </w:rPr>
        <w:t>7.</w:t>
      </w:r>
    </w:p>
    <w:p w:rsidR="00A31EAA" w:rsidRPr="00A61CA5" w:rsidRDefault="00A31EAA" w:rsidP="00A61CA5">
      <w:pPr>
        <w:spacing w:after="0" w:line="240" w:lineRule="auto"/>
        <w:jc w:val="both"/>
        <w:rPr>
          <w:rFonts w:ascii="Times New Roman" w:hAnsi="Times New Roman"/>
          <w:sz w:val="24"/>
          <w:szCs w:val="24"/>
        </w:rPr>
      </w:pPr>
    </w:p>
    <w:p w:rsidR="00A31EAA" w:rsidRPr="00581C0A" w:rsidRDefault="00A31EAA" w:rsidP="00581C0A">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Standards for Review</w:t>
      </w:r>
      <w:r>
        <w:rPr>
          <w:rFonts w:ascii="Times New Roman" w:hAnsi="Times New Roman"/>
          <w:sz w:val="24"/>
          <w:szCs w:val="24"/>
        </w:rPr>
        <w:t>. KYTC shall apply the Secretary’s Standards in exercising any authority created by the Easement to inspect the Trail and the Trail Easement Area, to review any construction, alteration, repair or maintenance of the Trail or Trail Easement Area, or to review casualty damage or to reconstruct or approve reconstruction of the Trail or the Trail Easement Area following casualty damage.</w:t>
      </w:r>
    </w:p>
    <w:p w:rsidR="00A31EAA" w:rsidRPr="00EF7B51" w:rsidRDefault="00A31EAA" w:rsidP="00EF7B51">
      <w:pPr>
        <w:pStyle w:val="ListParagraph"/>
        <w:spacing w:after="0" w:line="240" w:lineRule="auto"/>
        <w:ind w:left="360"/>
        <w:jc w:val="both"/>
        <w:rPr>
          <w:rFonts w:ascii="Times New Roman" w:hAnsi="Times New Roman"/>
          <w:sz w:val="24"/>
          <w:szCs w:val="24"/>
        </w:rPr>
      </w:pPr>
    </w:p>
    <w:p w:rsidR="00A31EAA" w:rsidRDefault="00A31EAA" w:rsidP="002B61C6">
      <w:pPr>
        <w:pStyle w:val="ListParagraph"/>
        <w:numPr>
          <w:ilvl w:val="0"/>
          <w:numId w:val="1"/>
        </w:numPr>
        <w:spacing w:after="0" w:line="240" w:lineRule="auto"/>
        <w:ind w:left="0" w:firstLine="360"/>
        <w:jc w:val="both"/>
        <w:rPr>
          <w:rFonts w:ascii="Times New Roman" w:hAnsi="Times New Roman"/>
          <w:sz w:val="24"/>
          <w:szCs w:val="24"/>
        </w:rPr>
      </w:pPr>
      <w:r w:rsidRPr="00B42107">
        <w:rPr>
          <w:rFonts w:ascii="Times New Roman" w:hAnsi="Times New Roman"/>
          <w:sz w:val="24"/>
          <w:szCs w:val="24"/>
          <w:u w:val="single"/>
        </w:rPr>
        <w:t>Remedies</w:t>
      </w:r>
      <w:r w:rsidRPr="00B42107">
        <w:rPr>
          <w:rFonts w:ascii="Times New Roman" w:hAnsi="Times New Roman"/>
          <w:sz w:val="24"/>
          <w:szCs w:val="24"/>
        </w:rPr>
        <w:t xml:space="preserve">: </w:t>
      </w:r>
    </w:p>
    <w:p w:rsidR="00A31EAA" w:rsidRPr="002B61C6" w:rsidRDefault="00A31EAA" w:rsidP="002B61C6">
      <w:pPr>
        <w:pStyle w:val="ListParagrap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Injunction</w:t>
      </w:r>
      <w:r w:rsidRPr="005060BA">
        <w:rPr>
          <w:rFonts w:ascii="Times New Roman" w:hAnsi="Times New Roman"/>
          <w:sz w:val="24"/>
          <w:szCs w:val="24"/>
        </w:rPr>
        <w:t xml:space="preserve">. </w:t>
      </w:r>
      <w:r>
        <w:rPr>
          <w:rFonts w:ascii="Times New Roman" w:hAnsi="Times New Roman"/>
          <w:sz w:val="24"/>
          <w:szCs w:val="24"/>
        </w:rPr>
        <w:t xml:space="preserve">If Grantor fails to cure the violation within sixty (60) days after receipt of notice thereof from KYTC, or, under circumstances where the violation cannot reasonably be cured within a sixty (60) day period, fails to begin curing such violation within the sixty (60) day period, fails to continue diligently to cure such violation until finally cured, KYTC may bring an action at law or in equity in a court of competent jurisdiction to enforce the terms of this Easement, to enjoin the violation, ex parte as necessary, by restraining order, temporary or permanent injunction, and to require the restoration of the Trail and Trail Easement Area to the condition indicated in the Baseline Documentation.  </w:t>
      </w:r>
    </w:p>
    <w:p w:rsidR="00A31EAA" w:rsidRDefault="00A31EAA" w:rsidP="00434317">
      <w:pPr>
        <w:pStyle w:val="ListParagraph"/>
        <w:spacing w:after="0" w:line="240" w:lineRule="auto"/>
        <w:ind w:left="1440"/>
        <w:jc w:val="both"/>
        <w:rPr>
          <w:rFonts w:ascii="Times New Roman" w:hAnsi="Times New Roman"/>
          <w:sz w:val="24"/>
          <w:szCs w:val="24"/>
          <w:u w:val="single"/>
        </w:rPr>
      </w:pPr>
    </w:p>
    <w:p w:rsidR="00A31EAA" w:rsidRDefault="00A31EAA" w:rsidP="00434317">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xml:space="preserve">In the event that KYTC seeks an injunction KYTC shall not be required to post a bond and shall not be required to demonstrate irreparable harm or injury. Grantor agrees that KYTC’s remedies at law for any violation of the terms of this Easement are inadequate and that KYTC shall be entitled to the injunctive relief described above, both prohibitive and mandatory, in addition to such other relief to which KYTC may be entitled, including specific performance of the terms of this Easement, without the necessity of proving either actual damages or the inadequacy of otherwise available legal remedies.  KYTC’s remedies described in this Subparagraph shall be cumulative and shall be in addition to all remedies now or hereafter existing at law or in equity. </w:t>
      </w:r>
    </w:p>
    <w:p w:rsidR="00A31EAA" w:rsidRDefault="00A31EAA" w:rsidP="00A5294B">
      <w:pPr>
        <w:pStyle w:val="ListParagraph"/>
        <w:spacing w:after="0" w:line="240" w:lineRule="auto"/>
        <w:ind w:left="1440"/>
        <w:jc w:val="bot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Damages</w:t>
      </w:r>
      <w:r w:rsidRPr="005060BA">
        <w:rPr>
          <w:rFonts w:ascii="Times New Roman" w:hAnsi="Times New Roman"/>
          <w:sz w:val="24"/>
          <w:szCs w:val="24"/>
        </w:rPr>
        <w:t xml:space="preserve">. </w:t>
      </w:r>
      <w:r>
        <w:rPr>
          <w:rFonts w:ascii="Times New Roman" w:hAnsi="Times New Roman"/>
          <w:sz w:val="24"/>
          <w:szCs w:val="24"/>
        </w:rPr>
        <w:t>If Grantor fails to cure the violation within sixty (60) days after receipt of notice thereof from KYTC, or, under circumstances where the violation cannot reasonably be cured within a sixty (60) day period, fails to begin curing such violation within the sixty (60) period, fails to continue diligently to cure such violation until finally cured, KYTC may bring an action at law demanding</w:t>
      </w:r>
      <w:r w:rsidRPr="002B61C6">
        <w:rPr>
          <w:rFonts w:ascii="Times New Roman" w:hAnsi="Times New Roman"/>
          <w:sz w:val="24"/>
          <w:szCs w:val="24"/>
        </w:rPr>
        <w:t xml:space="preserve"> reimbursement of the money paid to the Grantor pursuant to the MOA</w:t>
      </w:r>
      <w:r>
        <w:rPr>
          <w:rFonts w:ascii="Times New Roman" w:hAnsi="Times New Roman"/>
          <w:sz w:val="24"/>
          <w:szCs w:val="24"/>
        </w:rPr>
        <w:t xml:space="preserve">.  </w:t>
      </w:r>
    </w:p>
    <w:p w:rsidR="00A31EAA" w:rsidRDefault="00A31EAA" w:rsidP="00434317">
      <w:pPr>
        <w:pStyle w:val="ListParagraph"/>
        <w:spacing w:after="0" w:line="240" w:lineRule="auto"/>
        <w:ind w:left="1440"/>
        <w:jc w:val="both"/>
        <w:rPr>
          <w:rFonts w:ascii="Times New Roman" w:hAnsi="Times New Roman"/>
          <w:sz w:val="24"/>
          <w:szCs w:val="24"/>
          <w:u w:val="single"/>
        </w:rPr>
      </w:pPr>
    </w:p>
    <w:p w:rsidR="00A31EAA" w:rsidRDefault="00A31EAA" w:rsidP="00434317">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xml:space="preserve">In the alternative, KYTC can enter the Trail Easement Area and cure the violation itself.  It can then bring an action for the cost of performing the maintenance or curing the violation.  </w:t>
      </w:r>
    </w:p>
    <w:p w:rsidR="00A31EAA" w:rsidRPr="00551623" w:rsidRDefault="00A31EAA" w:rsidP="00551623">
      <w:pPr>
        <w:pStyle w:val="ListParagrap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Emergency Enforcement</w:t>
      </w:r>
      <w:r>
        <w:rPr>
          <w:rFonts w:ascii="Times New Roman" w:hAnsi="Times New Roman"/>
          <w:sz w:val="24"/>
          <w:szCs w:val="24"/>
        </w:rPr>
        <w:t xml:space="preserve">. If KYTC, in its discretion, determines that circumstances require immediate action to prevent or mitigate significant damage to the Trail or the Trail Easement Area, KYTC may pursue any of its remedies available under this Easement without notice to Grantor and without waiting for the period provided for cure to expire. </w:t>
      </w:r>
    </w:p>
    <w:p w:rsidR="00A31EAA" w:rsidRPr="00551623" w:rsidRDefault="00A31EAA" w:rsidP="00551623">
      <w:pPr>
        <w:pStyle w:val="ListParagraph"/>
        <w:rPr>
          <w:rFonts w:ascii="Times New Roman" w:hAnsi="Times New Roman"/>
          <w:sz w:val="24"/>
          <w:szCs w:val="24"/>
        </w:rPr>
      </w:pPr>
    </w:p>
    <w:p w:rsidR="00A31EAA" w:rsidRDefault="00A31EAA" w:rsidP="005060BA">
      <w:pPr>
        <w:pStyle w:val="ListParagraph"/>
        <w:numPr>
          <w:ilvl w:val="1"/>
          <w:numId w:val="1"/>
        </w:numPr>
        <w:spacing w:after="0" w:line="240" w:lineRule="auto"/>
        <w:jc w:val="both"/>
        <w:rPr>
          <w:rFonts w:ascii="Times New Roman" w:hAnsi="Times New Roman"/>
          <w:sz w:val="24"/>
          <w:szCs w:val="24"/>
        </w:rPr>
      </w:pPr>
      <w:r w:rsidRPr="00434317">
        <w:rPr>
          <w:rFonts w:ascii="Times New Roman" w:hAnsi="Times New Roman"/>
          <w:sz w:val="24"/>
          <w:szCs w:val="24"/>
          <w:u w:val="single"/>
        </w:rPr>
        <w:t>Scope of Relief</w:t>
      </w:r>
      <w:r w:rsidRPr="00434317">
        <w:rPr>
          <w:rFonts w:ascii="Times New Roman" w:hAnsi="Times New Roman"/>
          <w:sz w:val="24"/>
          <w:szCs w:val="24"/>
        </w:rPr>
        <w:t xml:space="preserve">. KYTC’s rights under this </w:t>
      </w:r>
      <w:r>
        <w:rPr>
          <w:rFonts w:ascii="Times New Roman" w:hAnsi="Times New Roman"/>
          <w:sz w:val="24"/>
          <w:szCs w:val="24"/>
        </w:rPr>
        <w:t>Paragraph</w:t>
      </w:r>
      <w:r w:rsidRPr="00434317">
        <w:rPr>
          <w:rFonts w:ascii="Times New Roman" w:hAnsi="Times New Roman"/>
          <w:sz w:val="24"/>
          <w:szCs w:val="24"/>
        </w:rPr>
        <w:t xml:space="preserve"> apply equally in</w:t>
      </w:r>
      <w:r>
        <w:rPr>
          <w:rFonts w:ascii="Times New Roman" w:hAnsi="Times New Roman"/>
          <w:sz w:val="24"/>
          <w:szCs w:val="24"/>
        </w:rPr>
        <w:t xml:space="preserve"> the</w:t>
      </w:r>
      <w:r w:rsidRPr="00434317">
        <w:rPr>
          <w:rFonts w:ascii="Times New Roman" w:hAnsi="Times New Roman"/>
          <w:sz w:val="24"/>
          <w:szCs w:val="24"/>
        </w:rPr>
        <w:t xml:space="preserve"> event of either actual or threatened violations of the terms of this Easement.  </w:t>
      </w:r>
    </w:p>
    <w:p w:rsidR="00A31EAA" w:rsidRPr="00434317" w:rsidRDefault="00A31EAA" w:rsidP="00434317">
      <w:pPr>
        <w:spacing w:after="0" w:line="240" w:lineRule="auto"/>
        <w:jc w:val="bot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Cost of Enforcement</w:t>
      </w:r>
      <w:r w:rsidRPr="005060BA">
        <w:rPr>
          <w:rFonts w:ascii="Times New Roman" w:hAnsi="Times New Roman"/>
          <w:sz w:val="24"/>
          <w:szCs w:val="24"/>
        </w:rPr>
        <w:t>.</w:t>
      </w:r>
      <w:r>
        <w:rPr>
          <w:rFonts w:ascii="Times New Roman" w:hAnsi="Times New Roman"/>
          <w:sz w:val="24"/>
          <w:szCs w:val="24"/>
        </w:rPr>
        <w:t xml:space="preserve"> All reasonable costs incurred by KYTC in enforcing the terms of this Easement against the Grantor, including without limitation, costs and expenses of suit and reasonable attorneys’ fees, shall be borne by the Grantor without abatement, suspension, deferment or reduction; provided, however, that if Grantor ultimately prevails in a judicial enforcement action each party shall bear its own costs.  </w:t>
      </w:r>
    </w:p>
    <w:p w:rsidR="00A31EAA" w:rsidRPr="00551623" w:rsidRDefault="00A31EAA" w:rsidP="00551623">
      <w:pPr>
        <w:pStyle w:val="ListParagrap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Lien</w:t>
      </w:r>
      <w:r w:rsidRPr="00551623">
        <w:rPr>
          <w:rFonts w:ascii="Times New Roman" w:hAnsi="Times New Roman"/>
          <w:sz w:val="24"/>
          <w:szCs w:val="24"/>
        </w:rPr>
        <w:t xml:space="preserve">. </w:t>
      </w:r>
      <w:r>
        <w:rPr>
          <w:rFonts w:ascii="Times New Roman" w:hAnsi="Times New Roman"/>
          <w:sz w:val="24"/>
          <w:szCs w:val="24"/>
        </w:rPr>
        <w:t xml:space="preserve">Grantor expressly agrees that KYTC shall have, is herby granted, and shall be entitled to record a lien against the Grantor’s interested in the Trail Easement Area for any unpaid damages or costs of enforcement if KYTC so chooses.  Any lien on the Trail Easement Area created pursuant to this Easement may be confirmed by judgment and foreclosed by KYTC in the same manner as a mechanic’s lien except that no lien created pursuant to this Easement shall jeopardize the priority of any recorded lien of mortgage or deed of trust given in connection with a promissory note secured by the Trail Easement Area. </w:t>
      </w:r>
    </w:p>
    <w:p w:rsidR="00A31EAA" w:rsidRPr="00434317" w:rsidRDefault="00A31EAA" w:rsidP="00434317">
      <w:pPr>
        <w:pStyle w:val="ListParagrap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Forbearance</w:t>
      </w:r>
      <w:r>
        <w:rPr>
          <w:rFonts w:ascii="Times New Roman" w:hAnsi="Times New Roman"/>
          <w:sz w:val="24"/>
          <w:szCs w:val="24"/>
        </w:rPr>
        <w:t xml:space="preserve">. Forbearance by KYTC to exercise any of its rights under this Easement in the event of any breach of any term of this Easement by Grantor shall not be deemed or construed to be a waiver by KYTC of such term or of any subsequent breach of the same or any other terms of this or of any of KYTC’s rights under this Easement.  No delay or omission by KYTC in the exercise of any right or remedy upon any breach by Grantor shall impair such right or remedy or be construed as a waiver. </w:t>
      </w:r>
    </w:p>
    <w:p w:rsidR="00A31EAA" w:rsidRPr="00434317" w:rsidRDefault="00A31EAA" w:rsidP="00434317">
      <w:pPr>
        <w:pStyle w:val="ListParagraph"/>
        <w:rPr>
          <w:rFonts w:ascii="Times New Roman" w:hAnsi="Times New Roman"/>
          <w:sz w:val="24"/>
          <w:szCs w:val="24"/>
        </w:rPr>
      </w:pPr>
    </w:p>
    <w:p w:rsidR="00A31EAA"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Waiver of Certain Defenses</w:t>
      </w:r>
      <w:r>
        <w:rPr>
          <w:rFonts w:ascii="Times New Roman" w:hAnsi="Times New Roman"/>
          <w:sz w:val="24"/>
          <w:szCs w:val="24"/>
        </w:rPr>
        <w:t xml:space="preserve">. KYTC acknowledges that Grantor has read this Easement, its terms and requirements, and Grantor, in full knowledge of its provisions, hereby waives any defense of latches, estoppels, or prescription with respect to any enforcement action instituted by KYTC. </w:t>
      </w:r>
    </w:p>
    <w:p w:rsidR="00A31EAA" w:rsidRPr="00434317" w:rsidRDefault="00A31EAA" w:rsidP="00434317">
      <w:pPr>
        <w:pStyle w:val="ListParagraph"/>
        <w:rPr>
          <w:rFonts w:ascii="Times New Roman" w:hAnsi="Times New Roman"/>
          <w:sz w:val="24"/>
          <w:szCs w:val="24"/>
        </w:rPr>
      </w:pPr>
    </w:p>
    <w:p w:rsidR="00A31EAA" w:rsidRPr="002B61C6" w:rsidRDefault="00A31EAA" w:rsidP="002B61C6">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Acts Beyond Grantor’s Control</w:t>
      </w:r>
      <w:r>
        <w:rPr>
          <w:rFonts w:ascii="Times New Roman" w:hAnsi="Times New Roman"/>
          <w:sz w:val="24"/>
          <w:szCs w:val="24"/>
        </w:rPr>
        <w:t xml:space="preserve">. Nothing contained in this Easement shall be construed to entitle KYTC to bring any action against Grantor for any injury to or change in the Trail or Trail Easement Area resulting from causes beyond Grantor’s control, including, without limitation, fire, flood, storm, and earth movement, or from any prudent action taken by Grantor under emergency conditions to prevent, abate or mitigate significant injury to the Trail or Trail Easement Area resulting from such causes. Notwithstanding the foregoing Paragraph, the Grantor remains responsible for maintaining the Trail and the Trail Easement Area to the standard of the Baseline Documentation against wear and tear caused by public use. </w:t>
      </w:r>
    </w:p>
    <w:p w:rsidR="00A31EAA" w:rsidRPr="00DD4643" w:rsidRDefault="00A31EAA" w:rsidP="00DD4643">
      <w:pPr>
        <w:jc w:val="both"/>
        <w:rPr>
          <w:rFonts w:ascii="Times New Roman" w:hAnsi="Times New Roman"/>
          <w:sz w:val="24"/>
          <w:szCs w:val="24"/>
        </w:rPr>
      </w:pPr>
    </w:p>
    <w:p w:rsidR="00A31EAA" w:rsidRPr="009357D5" w:rsidRDefault="00A31EAA" w:rsidP="003B7A5A">
      <w:pPr>
        <w:pStyle w:val="ListParagraph"/>
        <w:numPr>
          <w:ilvl w:val="0"/>
          <w:numId w:val="1"/>
        </w:numPr>
        <w:ind w:left="0" w:firstLine="360"/>
        <w:jc w:val="both"/>
        <w:rPr>
          <w:rFonts w:ascii="Times New Roman" w:hAnsi="Times New Roman"/>
          <w:sz w:val="24"/>
          <w:szCs w:val="24"/>
          <w:u w:val="single"/>
        </w:rPr>
      </w:pPr>
      <w:r w:rsidRPr="00E80D1C">
        <w:rPr>
          <w:rFonts w:ascii="Times New Roman" w:hAnsi="Times New Roman"/>
          <w:i/>
          <w:sz w:val="24"/>
          <w:szCs w:val="24"/>
          <w:highlight w:val="yellow"/>
        </w:rPr>
        <w:t>OPTIONAL LANUAGE:</w:t>
      </w:r>
      <w:r w:rsidRPr="00E80D1C">
        <w:rPr>
          <w:rFonts w:ascii="Times New Roman" w:hAnsi="Times New Roman"/>
          <w:i/>
          <w:sz w:val="24"/>
          <w:szCs w:val="24"/>
        </w:rPr>
        <w:t xml:space="preserve"> </w:t>
      </w:r>
      <w:r w:rsidRPr="003B7A5A">
        <w:rPr>
          <w:rFonts w:ascii="Times New Roman" w:hAnsi="Times New Roman"/>
          <w:sz w:val="24"/>
          <w:szCs w:val="24"/>
          <w:u w:val="single"/>
        </w:rPr>
        <w:t>Insurance</w:t>
      </w:r>
      <w:r>
        <w:rPr>
          <w:rFonts w:ascii="Times New Roman" w:hAnsi="Times New Roman"/>
          <w:sz w:val="24"/>
          <w:szCs w:val="24"/>
        </w:rPr>
        <w:t xml:space="preserve">. Grantor retains all responsibilities and shall bear all costs and liabilities of any kind related to the ownership, operation, upkeep and maintenance of the Trail and Trail Easement Area and any improvements, including maintenance of adequate liability insurance coverage.  Grantor shall keep the property insured by an insurance company licensed to transact business in Kentucky rated “A1” or better by Best’s for the full replacement value against loss from the perils commonly insured under standard fire and extended coverage policies and comprehensive general liability insurance against claims for personal injury, death and property damage. Property damage insurance shall include change in condition and building ordinance coverage, in form and amount sufficient to replace fully the damaged property and any improvements without cost or expense to Grantor or contribution or coinsurance from Grantor.  Grantor shall deliver to KYTC, upon reasonable written request, certification of such insurance coverage.  Whenever the property is encumbered with a mortgage or deed of trust, nothing contained in this paragraph shall jeopardize the prior claim, if any of the mortgagee/lender to the insurance proceeds. </w:t>
      </w:r>
      <w:r w:rsidRPr="00E80D1C">
        <w:rPr>
          <w:rFonts w:ascii="Times New Roman" w:hAnsi="Times New Roman"/>
          <w:i/>
          <w:sz w:val="24"/>
          <w:szCs w:val="24"/>
          <w:highlight w:val="yellow"/>
        </w:rPr>
        <w:t>Recommended on higher dollar projects.</w:t>
      </w:r>
      <w:r>
        <w:rPr>
          <w:rFonts w:ascii="Times New Roman" w:hAnsi="Times New Roman"/>
          <w:i/>
          <w:sz w:val="24"/>
          <w:szCs w:val="24"/>
        </w:rPr>
        <w:t xml:space="preserve"> </w:t>
      </w:r>
    </w:p>
    <w:p w:rsidR="00A31EAA" w:rsidRDefault="00A31EAA" w:rsidP="003B7A5A">
      <w:pPr>
        <w:pStyle w:val="ListParagraph"/>
        <w:ind w:left="360"/>
        <w:jc w:val="both"/>
        <w:rPr>
          <w:rFonts w:ascii="Times New Roman" w:hAnsi="Times New Roman"/>
          <w:sz w:val="24"/>
          <w:szCs w:val="24"/>
          <w:u w:val="single"/>
        </w:rPr>
      </w:pPr>
    </w:p>
    <w:p w:rsidR="00A31EAA" w:rsidRPr="003B7A5A" w:rsidRDefault="00A31EAA" w:rsidP="009357D5">
      <w:pPr>
        <w:pStyle w:val="ListParagraph"/>
        <w:numPr>
          <w:ilvl w:val="0"/>
          <w:numId w:val="1"/>
        </w:numPr>
        <w:ind w:left="0" w:firstLine="360"/>
        <w:jc w:val="both"/>
        <w:rPr>
          <w:rFonts w:ascii="Times New Roman" w:hAnsi="Times New Roman"/>
          <w:sz w:val="24"/>
          <w:szCs w:val="24"/>
          <w:u w:val="single"/>
        </w:rPr>
      </w:pPr>
      <w:r w:rsidRPr="00DD4643">
        <w:rPr>
          <w:rFonts w:ascii="Times New Roman" w:hAnsi="Times New Roman"/>
          <w:sz w:val="24"/>
          <w:szCs w:val="24"/>
          <w:u w:val="single"/>
        </w:rPr>
        <w:t>Casualty Damage or Destruction; Insurance</w:t>
      </w:r>
      <w:r>
        <w:rPr>
          <w:rFonts w:ascii="Times New Roman" w:hAnsi="Times New Roman"/>
          <w:sz w:val="24"/>
          <w:szCs w:val="24"/>
        </w:rPr>
        <w:t>. In the event that the Trail or Trail Easement Area shall be damaged or destroyed by fire, flood, windstorm, tornado, earth movement or other casualty, Grantor shall notify KYTC in writing within sixty (60) days of the damage or destruction.  The notification shall include what, if any, emergency work has already been completed, an assessment of the nature and extent of the damage, a determination of the feasibility of the restoration of the Trial and Trail Easement Area if appropriate under the Secretary’s Standards, and a report of such restoration work necessary to return the Property to het condition existing at the date hereof if appropriate under the Secretary’s Standards</w:t>
      </w:r>
      <w:r w:rsidRPr="009357D5">
        <w:rPr>
          <w:rFonts w:ascii="Times New Roman" w:hAnsi="Times New Roman"/>
          <w:sz w:val="24"/>
          <w:szCs w:val="24"/>
        </w:rPr>
        <w:t xml:space="preserve">. </w:t>
      </w:r>
    </w:p>
    <w:p w:rsidR="00A31EAA" w:rsidRPr="003B7A5A" w:rsidRDefault="00A31EAA" w:rsidP="003B7A5A">
      <w:pPr>
        <w:pStyle w:val="ListParagraph"/>
        <w:rPr>
          <w:rFonts w:ascii="Times New Roman" w:hAnsi="Times New Roman"/>
          <w:sz w:val="24"/>
          <w:szCs w:val="24"/>
        </w:rPr>
      </w:pPr>
    </w:p>
    <w:p w:rsidR="00A31EAA" w:rsidRPr="003B7A5A" w:rsidRDefault="00A31EAA" w:rsidP="003B7A5A">
      <w:pPr>
        <w:pStyle w:val="ListParagraph"/>
        <w:ind w:left="0" w:firstLine="360"/>
        <w:jc w:val="both"/>
        <w:rPr>
          <w:rFonts w:ascii="Times New Roman" w:hAnsi="Times New Roman"/>
          <w:sz w:val="24"/>
          <w:szCs w:val="24"/>
          <w:u w:val="single"/>
        </w:rPr>
      </w:pPr>
      <w:r>
        <w:rPr>
          <w:rFonts w:ascii="Times New Roman" w:hAnsi="Times New Roman"/>
          <w:sz w:val="24"/>
          <w:szCs w:val="24"/>
        </w:rPr>
        <w:t>After reviewing the report provided pursuant to this Paragraph and assessing the availability of insurance proceeds, if Grantor and KYTC agree that the purpose of the easement will be served by such reconstruction and if deemed appropriate under the Secretary’s Standards, t</w:t>
      </w:r>
      <w:r w:rsidRPr="009357D5">
        <w:rPr>
          <w:rFonts w:ascii="Times New Roman" w:hAnsi="Times New Roman"/>
          <w:sz w:val="24"/>
          <w:szCs w:val="24"/>
        </w:rPr>
        <w:t xml:space="preserve">he Grantor </w:t>
      </w:r>
      <w:r>
        <w:rPr>
          <w:rFonts w:ascii="Times New Roman" w:hAnsi="Times New Roman"/>
          <w:sz w:val="24"/>
          <w:szCs w:val="24"/>
        </w:rPr>
        <w:t>and KYTC shall establish a schedule under which Grantor shall</w:t>
      </w:r>
      <w:r w:rsidRPr="009357D5">
        <w:rPr>
          <w:rFonts w:ascii="Times New Roman" w:hAnsi="Times New Roman"/>
          <w:sz w:val="24"/>
          <w:szCs w:val="24"/>
        </w:rPr>
        <w:t xml:space="preserve"> repair or reconstruct the Trail and Trail Easement Area so that it conforms to the requirements of the MOA and to the condition represented in the Baseline Documentation</w:t>
      </w:r>
      <w:r>
        <w:rPr>
          <w:rFonts w:ascii="Times New Roman" w:hAnsi="Times New Roman"/>
          <w:sz w:val="24"/>
          <w:szCs w:val="24"/>
        </w:rPr>
        <w:t xml:space="preserve"> as closely as possible given the amount of any casualty insurance proceeds available to Grantor</w:t>
      </w:r>
      <w:r w:rsidRPr="009357D5">
        <w:rPr>
          <w:rFonts w:ascii="Times New Roman" w:hAnsi="Times New Roman"/>
          <w:sz w:val="24"/>
          <w:szCs w:val="24"/>
        </w:rPr>
        <w:t xml:space="preserve">.  </w:t>
      </w:r>
    </w:p>
    <w:p w:rsidR="00A31EAA" w:rsidRPr="009357D5" w:rsidRDefault="00A31EAA" w:rsidP="009357D5">
      <w:pPr>
        <w:pStyle w:val="ListParagraph"/>
        <w:ind w:left="360"/>
        <w:jc w:val="both"/>
        <w:rPr>
          <w:rFonts w:ascii="Times New Roman" w:hAnsi="Times New Roman"/>
          <w:sz w:val="24"/>
          <w:szCs w:val="24"/>
          <w:u w:val="single"/>
        </w:rPr>
      </w:pPr>
    </w:p>
    <w:p w:rsidR="00A31EAA" w:rsidRDefault="00A31EAA" w:rsidP="00DD4643">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Indemnification</w:t>
      </w:r>
      <w:r>
        <w:rPr>
          <w:rFonts w:ascii="Times New Roman" w:hAnsi="Times New Roman"/>
          <w:sz w:val="24"/>
          <w:szCs w:val="24"/>
        </w:rPr>
        <w:t>. Grantor hereby agrees to pay, protect, indemnify, hold harmless and defend, at its own cost and expense, the FHWA, KYTC, and its agents, officers, employees, contractors, subcontractors, the Commonwealth of Kentucky, the heirs, personal representatives, successors, and assigns of each of them (collectively “Indemnified parties”) from and against any and all liabilities, obligations, claims, damages, penalties, causes of action, losses, fines, costs, charges, demands, orders, judgments, administrative actions, and expenses (including, without limitation, reasonable attorneys’ fees and expenses) imposed upon, incurred by or asserted against any one of the Indemnified Parties (unless due solely to the negligence of any of the Indemnified Parties while acting within the scope of their employment) by reason of any one or more of the following: (i) KYTC’s interest in the Trail and Trail Easement Area or any part thereof, (ii) any accident, injury to or death of person or persons or loss of or damage to property occurring in, on or about the Trail and Trail Easement Area or any part thereof; (iii) any use, disuse or condition of the Trail and Trail Easement Area or any part thereof, (iv) the presence or release in, on, or about the Trial and the Trail Easement Area, at any time, of any substance now or hereafter defined, listed or otherwise, classified pursuant to any law, ordinance, or regulation as hazardous, toxic, polluting or contaminating substance, (v) the violation or alleged violation of, or other failure to comply with, any state, federal, or local law, regulation, or requirement, including without limitation, the Comprehensive Environmental Response, Compensation and Liability Act of 1980, as amended  (“CERCLA”), and Kentucky Revised Statutes § 224.10-020, et seq., by any person in any way affecting, involving, or relating to the Trail and the Trail Easement Area, and (vi) the obligations, covenants, representations, and warranties of Paragraphs 8, 11, 12, 13, and 14.</w:t>
      </w:r>
    </w:p>
    <w:p w:rsidR="00A31EAA" w:rsidRPr="003B7A5A" w:rsidRDefault="00A31EAA" w:rsidP="00D4107C">
      <w:pPr>
        <w:pStyle w:val="ListParagraph"/>
        <w:ind w:left="360"/>
        <w:jc w:val="both"/>
        <w:rPr>
          <w:rFonts w:ascii="Times New Roman" w:hAnsi="Times New Roman"/>
          <w:sz w:val="24"/>
          <w:szCs w:val="24"/>
        </w:rPr>
      </w:pPr>
    </w:p>
    <w:p w:rsidR="00A31EAA" w:rsidRPr="00153111" w:rsidRDefault="00A31EAA" w:rsidP="00153111">
      <w:pPr>
        <w:pStyle w:val="ListParagraph"/>
        <w:numPr>
          <w:ilvl w:val="0"/>
          <w:numId w:val="1"/>
        </w:numPr>
        <w:ind w:left="0" w:firstLine="360"/>
        <w:jc w:val="both"/>
        <w:rPr>
          <w:rFonts w:ascii="Times New Roman" w:hAnsi="Times New Roman"/>
          <w:sz w:val="24"/>
          <w:szCs w:val="24"/>
          <w:u w:val="single"/>
        </w:rPr>
      </w:pPr>
      <w:r w:rsidRPr="00F716A5">
        <w:rPr>
          <w:rFonts w:ascii="Times New Roman" w:hAnsi="Times New Roman"/>
          <w:sz w:val="24"/>
          <w:szCs w:val="24"/>
          <w:u w:val="single"/>
        </w:rPr>
        <w:t>Taxes</w:t>
      </w:r>
      <w:r>
        <w:rPr>
          <w:rFonts w:ascii="Times New Roman" w:hAnsi="Times New Roman"/>
          <w:sz w:val="24"/>
          <w:szCs w:val="24"/>
        </w:rPr>
        <w:t>. Grantor shall pay immediately, when first due or owing, all general taxes, special taxes, special assessments, water charges, sewer service charges, charges or fees of whatever description levied on or assessed against the Trail and the Trail Easement Area by a competent authority which may become a lien on the Trail or Trail Easement Area, including any taxes imposed upon or incurred as a result of this Easement, unless Grantor timely objects to the amount or validity of the assessment or charge and diligently prosecutes an appeal thereof, in which case the obligation hereunder to pay such charges shall be suspended for the period permitted by law for prosecuting such appeal and any applicable grace period following completion of such action.  Grantor shall furnish KYTC with satisfactory evidence of payment upon request.</w:t>
      </w:r>
    </w:p>
    <w:p w:rsidR="00A31EAA" w:rsidRPr="00153111" w:rsidRDefault="00A31EAA" w:rsidP="00153111">
      <w:pPr>
        <w:pStyle w:val="ListParagraph"/>
        <w:rPr>
          <w:rFonts w:ascii="Times New Roman" w:hAnsi="Times New Roman"/>
          <w:sz w:val="24"/>
          <w:szCs w:val="24"/>
          <w:u w:val="single"/>
        </w:rPr>
      </w:pPr>
    </w:p>
    <w:p w:rsidR="00A31EAA" w:rsidRPr="00153111" w:rsidRDefault="00A31EAA" w:rsidP="00153111">
      <w:pPr>
        <w:pStyle w:val="ListParagraph"/>
        <w:numPr>
          <w:ilvl w:val="0"/>
          <w:numId w:val="1"/>
        </w:numPr>
        <w:ind w:left="0" w:firstLine="360"/>
        <w:jc w:val="both"/>
        <w:rPr>
          <w:rFonts w:ascii="Times New Roman" w:hAnsi="Times New Roman"/>
          <w:sz w:val="24"/>
          <w:szCs w:val="24"/>
          <w:u w:val="single"/>
        </w:rPr>
      </w:pPr>
      <w:r w:rsidRPr="00153111">
        <w:rPr>
          <w:rFonts w:ascii="Times New Roman" w:hAnsi="Times New Roman"/>
          <w:sz w:val="24"/>
          <w:szCs w:val="24"/>
          <w:u w:val="single"/>
        </w:rPr>
        <w:t>Representations and Warranties</w:t>
      </w:r>
      <w:r w:rsidRPr="00153111">
        <w:rPr>
          <w:rFonts w:ascii="Times New Roman" w:hAnsi="Times New Roman"/>
          <w:sz w:val="24"/>
          <w:szCs w:val="24"/>
        </w:rPr>
        <w:t xml:space="preserve">. Grantor represents and warrants that, after reasonable investigation and to the best of its knowledge: </w:t>
      </w:r>
    </w:p>
    <w:p w:rsidR="00A31EAA" w:rsidRPr="00153111" w:rsidRDefault="00A31EAA" w:rsidP="00153111">
      <w:pPr>
        <w:pStyle w:val="ListParagraph"/>
        <w:ind w:left="360"/>
        <w:jc w:val="both"/>
        <w:rPr>
          <w:rFonts w:ascii="Times New Roman" w:hAnsi="Times New Roman"/>
          <w:sz w:val="24"/>
          <w:szCs w:val="24"/>
          <w:u w:val="single"/>
        </w:rPr>
      </w:pPr>
    </w:p>
    <w:p w:rsidR="00A31EAA" w:rsidRPr="003D40C8" w:rsidRDefault="00A31EAA" w:rsidP="00153111">
      <w:pPr>
        <w:pStyle w:val="ListParagraph"/>
        <w:numPr>
          <w:ilvl w:val="1"/>
          <w:numId w:val="1"/>
        </w:numPr>
        <w:jc w:val="both"/>
        <w:rPr>
          <w:rFonts w:ascii="Times New Roman" w:hAnsi="Times New Roman"/>
          <w:sz w:val="24"/>
          <w:szCs w:val="24"/>
          <w:highlight w:val="yellow"/>
          <w:u w:val="single"/>
        </w:rPr>
      </w:pPr>
      <w:r w:rsidRPr="003D40C8">
        <w:rPr>
          <w:rFonts w:ascii="Times New Roman" w:hAnsi="Times New Roman"/>
          <w:i/>
          <w:sz w:val="24"/>
          <w:szCs w:val="24"/>
          <w:highlight w:val="yellow"/>
        </w:rPr>
        <w:t>OPTIONAL LANGUAGE:</w:t>
      </w:r>
      <w:r>
        <w:rPr>
          <w:rFonts w:ascii="Times New Roman" w:hAnsi="Times New Roman"/>
          <w:sz w:val="24"/>
          <w:szCs w:val="24"/>
        </w:rPr>
        <w:t xml:space="preserve"> There are currently no mortgages on any portion of the Trail Easement Area for which the Grantor has not already obtained a release thereof, ensuring that no foreclosure action brought as a result of such a mortgage could be superior to the Grantor’s property interest in the Trail Easement Area. </w:t>
      </w:r>
      <w:r w:rsidRPr="003D40C8">
        <w:rPr>
          <w:rFonts w:ascii="Times New Roman" w:hAnsi="Times New Roman"/>
          <w:i/>
          <w:sz w:val="24"/>
          <w:szCs w:val="24"/>
          <w:highlight w:val="yellow"/>
        </w:rPr>
        <w:t xml:space="preserve">Recommended on higher dollar projects where you require a title search. </w:t>
      </w:r>
    </w:p>
    <w:p w:rsidR="00A31EAA" w:rsidRPr="00C427A0" w:rsidRDefault="00A31EAA" w:rsidP="00C427A0">
      <w:pPr>
        <w:pStyle w:val="ListParagraph"/>
        <w:ind w:left="1440"/>
        <w:jc w:val="both"/>
        <w:rPr>
          <w:rFonts w:ascii="Times New Roman" w:hAnsi="Times New Roman"/>
          <w:sz w:val="24"/>
          <w:szCs w:val="24"/>
          <w:u w:val="single"/>
        </w:rPr>
      </w:pPr>
    </w:p>
    <w:p w:rsidR="00A31EAA" w:rsidRPr="00153111" w:rsidRDefault="00A31EAA" w:rsidP="00153111">
      <w:pPr>
        <w:pStyle w:val="ListParagraph"/>
        <w:numPr>
          <w:ilvl w:val="1"/>
          <w:numId w:val="1"/>
        </w:numPr>
        <w:jc w:val="both"/>
        <w:rPr>
          <w:rFonts w:ascii="Times New Roman" w:hAnsi="Times New Roman"/>
          <w:sz w:val="24"/>
          <w:szCs w:val="24"/>
          <w:u w:val="single"/>
        </w:rPr>
      </w:pPr>
      <w:r>
        <w:rPr>
          <w:rFonts w:ascii="Times New Roman" w:hAnsi="Times New Roman"/>
          <w:sz w:val="24"/>
          <w:szCs w:val="24"/>
        </w:rPr>
        <w:t>No substance defined, listed or otherwise classified pursuant to any federal, state or local law, regulation or requirement has hazardous, toxic, polluting, or otherwise contaminating to the air, water or soil, or in any way harmful or threatening to human health or the environment exists or has been released, generated, treated, stored, used, disposed of, deposited, abandoned or transported in, on, over, under, from or across the Trail Easement Area;</w:t>
      </w:r>
    </w:p>
    <w:p w:rsidR="00A31EAA" w:rsidRPr="00153111" w:rsidRDefault="00A31EAA" w:rsidP="00153111">
      <w:pPr>
        <w:pStyle w:val="ListParagraph"/>
        <w:ind w:left="1440"/>
        <w:jc w:val="both"/>
        <w:rPr>
          <w:rFonts w:ascii="Times New Roman" w:hAnsi="Times New Roman"/>
          <w:sz w:val="24"/>
          <w:szCs w:val="24"/>
          <w:u w:val="single"/>
        </w:rPr>
      </w:pPr>
    </w:p>
    <w:p w:rsidR="00A31EAA" w:rsidRPr="00153111" w:rsidRDefault="00A31EAA" w:rsidP="00153111">
      <w:pPr>
        <w:pStyle w:val="ListParagraph"/>
        <w:numPr>
          <w:ilvl w:val="1"/>
          <w:numId w:val="1"/>
        </w:numPr>
        <w:jc w:val="both"/>
        <w:rPr>
          <w:rFonts w:ascii="Times New Roman" w:hAnsi="Times New Roman"/>
          <w:sz w:val="24"/>
          <w:szCs w:val="24"/>
          <w:u w:val="single"/>
        </w:rPr>
      </w:pPr>
      <w:r>
        <w:rPr>
          <w:rFonts w:ascii="Times New Roman" w:hAnsi="Times New Roman"/>
          <w:sz w:val="24"/>
          <w:szCs w:val="24"/>
        </w:rPr>
        <w:t>There are not now any underground storage tanks located within the Trail Easement Area, whether presently in service or closed, abandoned, or decommissioned, and no underground storage tanks have been removed from the Trail Easement Area in a manner not in compliance with applicable federal, state and local laws, regulations, and requirements;</w:t>
      </w:r>
    </w:p>
    <w:p w:rsidR="00A31EAA" w:rsidRPr="00153111" w:rsidRDefault="00A31EAA" w:rsidP="00153111">
      <w:pPr>
        <w:pStyle w:val="ListParagraph"/>
        <w:rPr>
          <w:rFonts w:ascii="Times New Roman" w:hAnsi="Times New Roman"/>
          <w:sz w:val="24"/>
          <w:szCs w:val="24"/>
          <w:u w:val="single"/>
        </w:rPr>
      </w:pPr>
    </w:p>
    <w:p w:rsidR="00A31EAA" w:rsidRDefault="00A31EAA" w:rsidP="00153111">
      <w:pPr>
        <w:pStyle w:val="ListParagraph"/>
        <w:numPr>
          <w:ilvl w:val="1"/>
          <w:numId w:val="1"/>
        </w:numPr>
        <w:jc w:val="both"/>
        <w:rPr>
          <w:rFonts w:ascii="Times New Roman" w:hAnsi="Times New Roman"/>
          <w:sz w:val="24"/>
          <w:szCs w:val="24"/>
        </w:rPr>
      </w:pPr>
      <w:r w:rsidRPr="00153111">
        <w:rPr>
          <w:rFonts w:ascii="Times New Roman" w:hAnsi="Times New Roman"/>
          <w:sz w:val="24"/>
          <w:szCs w:val="24"/>
        </w:rPr>
        <w:t>Grantor and Trail Easement Area are in compliance with all federal state and local laws, regulations, ordinances, codes and requirements applicable to the Trail Easement Area and its use;</w:t>
      </w:r>
    </w:p>
    <w:p w:rsidR="00A31EAA" w:rsidRPr="00F304CA" w:rsidRDefault="00A31EAA" w:rsidP="00F304CA">
      <w:pPr>
        <w:pStyle w:val="ListParagraph"/>
        <w:rPr>
          <w:rFonts w:ascii="Times New Roman" w:hAnsi="Times New Roman"/>
          <w:sz w:val="24"/>
          <w:szCs w:val="24"/>
        </w:rPr>
      </w:pPr>
    </w:p>
    <w:p w:rsidR="00A31EAA" w:rsidRDefault="00A31EAA" w:rsidP="00153111">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There is no pending or threatened litigation in any way affecting, involving, or relating to the Trail Easement Area; </w:t>
      </w:r>
    </w:p>
    <w:p w:rsidR="00A31EAA" w:rsidRPr="008D0F90" w:rsidRDefault="00A31EAA" w:rsidP="008D0F90">
      <w:pPr>
        <w:pStyle w:val="ListParagraph"/>
        <w:rPr>
          <w:rFonts w:ascii="Times New Roman" w:hAnsi="Times New Roman"/>
          <w:sz w:val="24"/>
          <w:szCs w:val="24"/>
        </w:rPr>
      </w:pPr>
    </w:p>
    <w:p w:rsidR="00A31EAA" w:rsidRDefault="00A31EAA" w:rsidP="00C6738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No civil or criminal proceedings or investigations have been instigated at any time or are now pending, and no notices, claims, demands, or orders have been received, arising out of any violation or any alleged violation of, or failure to comply with, any use, nor do there exist any facts or circumstances that Grantor might reasonably expect to form the basis for any such proceedings, investigations, notices, claims, demands, or orders; </w:t>
      </w:r>
    </w:p>
    <w:p w:rsidR="00A31EAA" w:rsidRPr="008D0F90" w:rsidRDefault="00A31EAA" w:rsidP="008D0F90">
      <w:pPr>
        <w:pStyle w:val="ListParagraph"/>
        <w:rPr>
          <w:rFonts w:ascii="Times New Roman" w:hAnsi="Times New Roman"/>
          <w:sz w:val="24"/>
          <w:szCs w:val="24"/>
        </w:rPr>
      </w:pPr>
    </w:p>
    <w:p w:rsidR="00A31EAA" w:rsidRDefault="00A31EAA" w:rsidP="00153111">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There are no outstanding surface or subsurface mineral rights associated with the Trail Easement Area; and </w:t>
      </w:r>
    </w:p>
    <w:p w:rsidR="00A31EAA" w:rsidRPr="00F368D9" w:rsidRDefault="00A31EAA" w:rsidP="00F368D9">
      <w:pPr>
        <w:pStyle w:val="ListParagraph"/>
        <w:rPr>
          <w:rFonts w:ascii="Times New Roman" w:hAnsi="Times New Roman"/>
          <w:sz w:val="24"/>
          <w:szCs w:val="24"/>
        </w:rPr>
      </w:pPr>
    </w:p>
    <w:p w:rsidR="00A31EAA" w:rsidRDefault="00A31EAA" w:rsidP="00153111">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Grantor has sufficient interest in the property comprising the Trail Easement Area to grant this Easement and fulfill all of its terms and conditions fully. </w:t>
      </w:r>
    </w:p>
    <w:p w:rsidR="00A31EAA" w:rsidRPr="008D0F90" w:rsidRDefault="00A31EAA" w:rsidP="008D0F90">
      <w:pPr>
        <w:pStyle w:val="ListParagraph"/>
        <w:rPr>
          <w:rFonts w:ascii="Times New Roman" w:hAnsi="Times New Roman"/>
          <w:sz w:val="24"/>
          <w:szCs w:val="24"/>
        </w:rPr>
      </w:pPr>
    </w:p>
    <w:p w:rsidR="00A31EAA" w:rsidRDefault="00A31EAA" w:rsidP="00C67382">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Remediation</w:t>
      </w:r>
      <w:r>
        <w:rPr>
          <w:rFonts w:ascii="Times New Roman" w:hAnsi="Times New Roman"/>
          <w:sz w:val="24"/>
          <w:szCs w:val="24"/>
        </w:rPr>
        <w:t>. If, at any time, there occurs, or has occurred, a release in, on, or about the Trail Easement Area of any substance now or hereafter defined, listed, or otherwise classified pursuant to any federal, state, or local law, regulation, or requirement as hazardous, toxic, polluting, or otherwise contaminating to the air, water or soil, or in any way harmful or threatening to human health or the environment, Grantor agrees to take all steps necessary to assure its containment and remediation, including any cleanup that may be required.</w:t>
      </w:r>
    </w:p>
    <w:p w:rsidR="00A31EAA" w:rsidRDefault="00A31EAA" w:rsidP="008D0F90">
      <w:pPr>
        <w:pStyle w:val="ListParagraph"/>
        <w:jc w:val="both"/>
        <w:rPr>
          <w:rFonts w:ascii="Times New Roman" w:hAnsi="Times New Roman"/>
          <w:sz w:val="24"/>
          <w:szCs w:val="24"/>
        </w:rPr>
      </w:pPr>
    </w:p>
    <w:p w:rsidR="00A31EAA" w:rsidRDefault="00A31EAA" w:rsidP="00C67382">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Control</w:t>
      </w:r>
      <w:r>
        <w:rPr>
          <w:rFonts w:ascii="Times New Roman" w:hAnsi="Times New Roman"/>
          <w:sz w:val="24"/>
          <w:szCs w:val="24"/>
        </w:rPr>
        <w:t>. Nothing in this Easement shall be construed as giving rise, in the absence of a judicial decree, to any right or ability in KYTC to exercise physical or managerial control over the day-to-day operations of the Trail or the Trail Easement Area, or any of Grantor’s activities on the Trail and Trail Easement Area, or otherwise become an operator with respect to the Trail and Trail Easement Area within in the meaning of the CERCLA and Kentucky Revised Statutes § 224.10-020, et seq.</w:t>
      </w:r>
    </w:p>
    <w:p w:rsidR="00A31EAA" w:rsidRPr="00C67382" w:rsidRDefault="00A31EAA" w:rsidP="00C67382">
      <w:pPr>
        <w:pStyle w:val="ListParagraph"/>
        <w:rPr>
          <w:rFonts w:ascii="Times New Roman" w:hAnsi="Times New Roman"/>
          <w:sz w:val="24"/>
          <w:szCs w:val="24"/>
        </w:rPr>
      </w:pPr>
    </w:p>
    <w:p w:rsidR="00A31EAA" w:rsidRPr="000F5EB2" w:rsidRDefault="00A31EAA" w:rsidP="00C67382">
      <w:pPr>
        <w:pStyle w:val="ListParagraph"/>
        <w:numPr>
          <w:ilvl w:val="0"/>
          <w:numId w:val="1"/>
        </w:numPr>
        <w:ind w:left="0" w:firstLine="360"/>
        <w:jc w:val="both"/>
        <w:rPr>
          <w:rFonts w:ascii="Times New Roman" w:hAnsi="Times New Roman"/>
          <w:sz w:val="24"/>
          <w:szCs w:val="24"/>
          <w:u w:val="single"/>
        </w:rPr>
      </w:pPr>
      <w:r w:rsidRPr="006E4F1D">
        <w:rPr>
          <w:rFonts w:ascii="Times New Roman" w:hAnsi="Times New Roman"/>
          <w:sz w:val="24"/>
          <w:szCs w:val="24"/>
          <w:u w:val="single"/>
        </w:rPr>
        <w:t>Written Notice</w:t>
      </w:r>
      <w:r>
        <w:rPr>
          <w:rFonts w:ascii="Times New Roman" w:hAnsi="Times New Roman"/>
          <w:sz w:val="24"/>
          <w:szCs w:val="24"/>
        </w:rPr>
        <w:t>. Any notice which either Grantor or KYTC may desire or be required to give to the other party shall be in writing and shall be delivered by one of the following methods: (i) upon delivery if delivered by hand delivery or facsimile transmission, (ii) one (1) business day after having been deposited in any post office or mail depository regularly maintained by the U.S. Postal Service and sent by registered or certified mail, postage prepaid, with return receipt requested, and addressed as follows: if to Grantor, ________________________ and if to KYTC, then to the Commonwealth of Kentucky, Transportation Cabinet, Office of Local Programs, Attn: __________________, 200 Mero Street, Frankfort, KY 40622. Each party may change its address set forth herein by a notice to such effect to the other party.</w:t>
      </w:r>
    </w:p>
    <w:p w:rsidR="00A31EAA" w:rsidRPr="000F5EB2" w:rsidRDefault="00A31EAA" w:rsidP="000F5EB2">
      <w:pPr>
        <w:pStyle w:val="ListParagraph"/>
        <w:rPr>
          <w:rFonts w:ascii="Times New Roman" w:hAnsi="Times New Roman"/>
          <w:sz w:val="24"/>
          <w:szCs w:val="24"/>
          <w:u w:val="single"/>
        </w:rPr>
      </w:pPr>
    </w:p>
    <w:p w:rsidR="00A31EAA" w:rsidRPr="000F5EB2" w:rsidRDefault="00A31EAA" w:rsidP="00C67382">
      <w:pPr>
        <w:pStyle w:val="ListParagraph"/>
        <w:numPr>
          <w:ilvl w:val="0"/>
          <w:numId w:val="1"/>
        </w:numPr>
        <w:ind w:left="0" w:firstLine="360"/>
        <w:jc w:val="both"/>
        <w:rPr>
          <w:rFonts w:ascii="Times New Roman" w:hAnsi="Times New Roman"/>
          <w:sz w:val="24"/>
          <w:szCs w:val="24"/>
          <w:u w:val="single"/>
        </w:rPr>
      </w:pPr>
      <w:r w:rsidRPr="000F5EB2">
        <w:rPr>
          <w:rFonts w:ascii="Times New Roman" w:hAnsi="Times New Roman"/>
          <w:sz w:val="24"/>
          <w:szCs w:val="24"/>
          <w:u w:val="single"/>
        </w:rPr>
        <w:t>Estoppel Certificates</w:t>
      </w:r>
      <w:r>
        <w:rPr>
          <w:rFonts w:ascii="Times New Roman" w:hAnsi="Times New Roman"/>
          <w:sz w:val="24"/>
          <w:szCs w:val="24"/>
        </w:rPr>
        <w:t xml:space="preserve">. Upon written request by KYTC, Grantor shall promptly furnish KYTC certification that, to the best of Grantor’s knowledge, Grantor is in compliance with any obligations of Grantor contained in this Easement; </w:t>
      </w:r>
    </w:p>
    <w:p w:rsidR="00A31EAA" w:rsidRPr="000F5EB2" w:rsidRDefault="00A31EAA" w:rsidP="000F5EB2">
      <w:pPr>
        <w:pStyle w:val="ListParagraph"/>
        <w:rPr>
          <w:rFonts w:ascii="Times New Roman" w:hAnsi="Times New Roman"/>
          <w:sz w:val="24"/>
          <w:szCs w:val="24"/>
          <w:u w:val="single"/>
        </w:rPr>
      </w:pPr>
    </w:p>
    <w:p w:rsidR="00A31EAA" w:rsidRPr="000F5EB2" w:rsidRDefault="00A31EAA" w:rsidP="00C67382">
      <w:pPr>
        <w:pStyle w:val="ListParagraph"/>
        <w:numPr>
          <w:ilvl w:val="0"/>
          <w:numId w:val="1"/>
        </w:numPr>
        <w:ind w:left="0" w:firstLine="360"/>
        <w:jc w:val="both"/>
        <w:rPr>
          <w:rFonts w:ascii="Times New Roman" w:hAnsi="Times New Roman"/>
          <w:sz w:val="24"/>
          <w:szCs w:val="24"/>
          <w:u w:val="single"/>
        </w:rPr>
      </w:pPr>
      <w:r>
        <w:rPr>
          <w:rFonts w:ascii="Times New Roman" w:hAnsi="Times New Roman"/>
          <w:sz w:val="24"/>
          <w:szCs w:val="24"/>
          <w:u w:val="single"/>
        </w:rPr>
        <w:t>Notice from Government Authorities</w:t>
      </w:r>
      <w:r>
        <w:rPr>
          <w:rFonts w:ascii="Times New Roman" w:hAnsi="Times New Roman"/>
          <w:sz w:val="24"/>
          <w:szCs w:val="24"/>
        </w:rPr>
        <w:t xml:space="preserve">. Grantor shall deliver to KYTC copies of any notice of violation or lien relating to the Trail and the Trail Easement Area received by Grantor from any government authority within five (5) days of receipt by Grantor.  Upon request by KYTC, Grantor shall promptly furnish KYTC with evidence of Grantor’s compliance with such notice or lien where compliance is required by law. </w:t>
      </w:r>
    </w:p>
    <w:p w:rsidR="00A31EAA" w:rsidRPr="000F5EB2" w:rsidRDefault="00A31EAA" w:rsidP="000F5EB2">
      <w:pPr>
        <w:pStyle w:val="ListParagraph"/>
        <w:rPr>
          <w:rFonts w:ascii="Times New Roman" w:hAnsi="Times New Roman"/>
          <w:sz w:val="24"/>
          <w:szCs w:val="24"/>
          <w:u w:val="single"/>
        </w:rPr>
      </w:pPr>
    </w:p>
    <w:p w:rsidR="00A31EAA" w:rsidRDefault="00A31EAA" w:rsidP="001255BC">
      <w:pPr>
        <w:pStyle w:val="ListParagraph"/>
        <w:numPr>
          <w:ilvl w:val="0"/>
          <w:numId w:val="1"/>
        </w:numPr>
        <w:spacing w:before="240"/>
        <w:ind w:left="0" w:firstLine="360"/>
        <w:jc w:val="both"/>
        <w:rPr>
          <w:rFonts w:ascii="Times New Roman" w:hAnsi="Times New Roman"/>
          <w:sz w:val="24"/>
          <w:szCs w:val="24"/>
        </w:rPr>
      </w:pPr>
      <w:r>
        <w:rPr>
          <w:rFonts w:ascii="Times New Roman" w:hAnsi="Times New Roman"/>
          <w:sz w:val="24"/>
          <w:szCs w:val="24"/>
          <w:u w:val="single"/>
        </w:rPr>
        <w:t>Proposed Sale of Any Portion of Trail Easement Area</w:t>
      </w:r>
      <w:r>
        <w:rPr>
          <w:rFonts w:ascii="Times New Roman" w:hAnsi="Times New Roman"/>
          <w:sz w:val="24"/>
          <w:szCs w:val="24"/>
        </w:rPr>
        <w:t xml:space="preserve">. Grantor shall promptly notify KYTC in writing of any proposed sale of the Trail Easement Area, </w:t>
      </w:r>
      <w:r w:rsidRPr="009B1FB8">
        <w:rPr>
          <w:rFonts w:ascii="Times New Roman" w:hAnsi="Times New Roman"/>
          <w:sz w:val="24"/>
          <w:szCs w:val="24"/>
        </w:rPr>
        <w:t>notify KYTC of the names and addresses of Grantor’s successor(s) in interest</w:t>
      </w:r>
      <w:r>
        <w:rPr>
          <w:rFonts w:ascii="Times New Roman" w:hAnsi="Times New Roman"/>
          <w:sz w:val="24"/>
          <w:szCs w:val="24"/>
        </w:rPr>
        <w:t xml:space="preserve">, and provide the opportunity for KYTC to explain the terms of the Easement to potential new owners or prior to sale closing. </w:t>
      </w:r>
      <w:r w:rsidRPr="009B1FB8">
        <w:rPr>
          <w:rFonts w:ascii="Times New Roman" w:hAnsi="Times New Roman"/>
          <w:sz w:val="24"/>
          <w:szCs w:val="24"/>
        </w:rPr>
        <w:t xml:space="preserve">In any deed conveying an interest in all or part of </w:t>
      </w:r>
      <w:r>
        <w:rPr>
          <w:rFonts w:ascii="Times New Roman" w:hAnsi="Times New Roman"/>
          <w:sz w:val="24"/>
          <w:szCs w:val="24"/>
        </w:rPr>
        <w:t>Trail Easement Area</w:t>
      </w:r>
      <w:r w:rsidRPr="009B1FB8">
        <w:rPr>
          <w:rFonts w:ascii="Times New Roman" w:hAnsi="Times New Roman"/>
          <w:sz w:val="24"/>
          <w:szCs w:val="24"/>
        </w:rPr>
        <w:t xml:space="preserve"> subject to the terms of this Easement, the Grantor shall refer to this Easement and shall indicate that the Easement is binding upon all successors in interest to the Trail Easement Area in perpetuity.    </w:t>
      </w:r>
    </w:p>
    <w:p w:rsidR="00A31EAA" w:rsidRPr="001255BC" w:rsidRDefault="00A31EAA" w:rsidP="001255BC">
      <w:pPr>
        <w:pStyle w:val="ListParagraph"/>
        <w:rPr>
          <w:rFonts w:ascii="Times New Roman" w:hAnsi="Times New Roman"/>
          <w:sz w:val="24"/>
          <w:szCs w:val="24"/>
        </w:rPr>
      </w:pPr>
    </w:p>
    <w:p w:rsidR="00A31EAA" w:rsidRDefault="00A31EAA" w:rsidP="001255BC">
      <w:pPr>
        <w:pStyle w:val="ListParagraph"/>
        <w:numPr>
          <w:ilvl w:val="0"/>
          <w:numId w:val="1"/>
        </w:numPr>
        <w:spacing w:before="240"/>
        <w:ind w:left="0" w:firstLine="360"/>
        <w:jc w:val="both"/>
        <w:rPr>
          <w:rFonts w:ascii="Times New Roman" w:hAnsi="Times New Roman"/>
          <w:sz w:val="24"/>
          <w:szCs w:val="24"/>
        </w:rPr>
      </w:pPr>
      <w:r>
        <w:rPr>
          <w:rFonts w:ascii="Times New Roman" w:hAnsi="Times New Roman"/>
          <w:sz w:val="24"/>
          <w:szCs w:val="24"/>
          <w:u w:val="single"/>
        </w:rPr>
        <w:t>Runs with the Land</w:t>
      </w:r>
      <w:r>
        <w:rPr>
          <w:rFonts w:ascii="Times New Roman" w:hAnsi="Times New Roman"/>
          <w:sz w:val="24"/>
          <w:szCs w:val="24"/>
        </w:rPr>
        <w:t>. Except as provided in Paragraphs 8, 9, 22, 23, 24, and 25, the obligations imposed by this Easement shall be effective in perpetuity and shall be deemed to run as a binding servitude with all property which makes up the Trail Easement Area.  This Easement shall extend to and be binding upon Grantor and KYTC and all of each of their successors and assigns. The words “Grantor” and KYTC” shall include all such persons.    Anything contained herein to the contrary notwithstanding, an owner of any portion of the Trail Easement Area shall have no obligation pursuant to this instrument where such owner shall cease to have any ownership interest in the property by reason of a bona fide transfer.  The restrictions, stipulations, and covenants contained in this Easement shall be inserted by Grantor, verbatim or by express reference, in any subsequent deed or other legal instrument by which Grantor divests itself of either the fee simple title or any lesser estate in the property making up the Trail Easement Area or any part thereof, including by way of example and not limitation, a lease of all or a portion of the property making up the Trial Easement Area.</w:t>
      </w:r>
    </w:p>
    <w:p w:rsidR="00A31EAA" w:rsidRDefault="00A31EAA" w:rsidP="001D21FB">
      <w:pPr>
        <w:pStyle w:val="ListParagraph"/>
        <w:spacing w:before="240"/>
        <w:ind w:left="360"/>
        <w:jc w:val="both"/>
        <w:rPr>
          <w:rFonts w:ascii="Times New Roman" w:hAnsi="Times New Roman"/>
          <w:sz w:val="24"/>
          <w:szCs w:val="24"/>
        </w:rPr>
      </w:pPr>
    </w:p>
    <w:p w:rsidR="00A31EAA" w:rsidRDefault="00A31EAA" w:rsidP="001255BC">
      <w:pPr>
        <w:pStyle w:val="ListParagraph"/>
        <w:numPr>
          <w:ilvl w:val="0"/>
          <w:numId w:val="1"/>
        </w:numPr>
        <w:spacing w:before="240"/>
        <w:ind w:left="0" w:firstLine="360"/>
        <w:jc w:val="both"/>
        <w:rPr>
          <w:rFonts w:ascii="Times New Roman" w:hAnsi="Times New Roman"/>
          <w:sz w:val="24"/>
          <w:szCs w:val="24"/>
        </w:rPr>
      </w:pPr>
      <w:r>
        <w:rPr>
          <w:rFonts w:ascii="Times New Roman" w:hAnsi="Times New Roman"/>
          <w:sz w:val="24"/>
          <w:szCs w:val="24"/>
          <w:u w:val="single"/>
        </w:rPr>
        <w:t>Assignment</w:t>
      </w:r>
      <w:r>
        <w:rPr>
          <w:rFonts w:ascii="Times New Roman" w:hAnsi="Times New Roman"/>
          <w:sz w:val="24"/>
          <w:szCs w:val="24"/>
        </w:rPr>
        <w:t xml:space="preserve">. KYTC may, with the express prior written approval of the Grantor, convey, assign, or transfer its respective rights, title, and interest in this Easement to a duly authorized unit of the federal, state or local government or to a similar local, state or national organization whose purpose, inter alia, are to promote the values of the Recreational Trails Program, provided that such conveyance, assignment or transfer requires that the purpose for which the Easement was granted will continue to be carried out.  In the event that KYTC shall cease to be authorized to hold such easements, then KYTC shall promptly select another qualified organization with the express prior written approval of Grantor, and convey, assign, or transfer to the selected qualified organization all of its respective right, title, and interest under this Easement.  KYTC agrees to give written notice to Grantor of an assignment at least thirty (30) days prior to the date of such assignment.  Approval by the Grantor under this paragraph shall not be unreasonably withheld. </w:t>
      </w:r>
    </w:p>
    <w:p w:rsidR="00A31EAA" w:rsidRPr="00B84570" w:rsidRDefault="00A31EAA" w:rsidP="00B84570">
      <w:pPr>
        <w:pStyle w:val="ListParagraph"/>
        <w:rPr>
          <w:rFonts w:ascii="Times New Roman" w:hAnsi="Times New Roman"/>
          <w:sz w:val="24"/>
          <w:szCs w:val="24"/>
        </w:rPr>
      </w:pPr>
    </w:p>
    <w:p w:rsidR="00A31EAA" w:rsidRDefault="00A31EAA" w:rsidP="005C20DB">
      <w:pPr>
        <w:pStyle w:val="ListParagraph"/>
        <w:numPr>
          <w:ilvl w:val="0"/>
          <w:numId w:val="1"/>
        </w:numPr>
        <w:spacing w:before="240"/>
        <w:ind w:left="0" w:firstLine="360"/>
        <w:jc w:val="both"/>
        <w:rPr>
          <w:rFonts w:ascii="Times New Roman" w:hAnsi="Times New Roman"/>
          <w:sz w:val="24"/>
          <w:szCs w:val="24"/>
        </w:rPr>
      </w:pPr>
      <w:r w:rsidRPr="00B84570">
        <w:rPr>
          <w:rFonts w:ascii="Times New Roman" w:hAnsi="Times New Roman"/>
          <w:sz w:val="24"/>
          <w:szCs w:val="24"/>
          <w:u w:val="single"/>
        </w:rPr>
        <w:t>Recording and Effective Date</w:t>
      </w:r>
      <w:r>
        <w:rPr>
          <w:rFonts w:ascii="Times New Roman" w:hAnsi="Times New Roman"/>
          <w:sz w:val="24"/>
          <w:szCs w:val="24"/>
        </w:rPr>
        <w:t xml:space="preserve">. KYTC shall do and perform at its own cost all acts necessary for the prompt recording of this instrument in the land records of _______________ County, Kentucky.  Grantor and KYTC intend that the restrictions arising under this Easement take effect on the day and year this instrument is recorded in the above described land records.  This instrument may be re-recorded at any time as may be required to preserve the rights in this Easement. </w:t>
      </w:r>
    </w:p>
    <w:p w:rsidR="00A31EAA" w:rsidRPr="005C20DB" w:rsidRDefault="00A31EAA" w:rsidP="005C20DB">
      <w:pPr>
        <w:pStyle w:val="ListParagraph"/>
        <w:rPr>
          <w:rFonts w:ascii="Times New Roman" w:hAnsi="Times New Roman"/>
          <w:sz w:val="24"/>
          <w:szCs w:val="24"/>
        </w:rPr>
      </w:pPr>
    </w:p>
    <w:p w:rsidR="00A31EAA" w:rsidRPr="005C20DB" w:rsidRDefault="00A31EAA" w:rsidP="005C20DB">
      <w:pPr>
        <w:pStyle w:val="ListParagraph"/>
        <w:spacing w:before="240"/>
        <w:ind w:left="360"/>
        <w:jc w:val="both"/>
        <w:rPr>
          <w:rFonts w:ascii="Times New Roman" w:hAnsi="Times New Roman"/>
          <w:sz w:val="24"/>
          <w:szCs w:val="24"/>
        </w:rPr>
      </w:pPr>
    </w:p>
    <w:p w:rsidR="00A31EAA" w:rsidRDefault="00A31EAA" w:rsidP="001255BC">
      <w:pPr>
        <w:pStyle w:val="ListParagraph"/>
        <w:numPr>
          <w:ilvl w:val="0"/>
          <w:numId w:val="1"/>
        </w:numPr>
        <w:spacing w:before="240"/>
        <w:ind w:left="0" w:firstLine="360"/>
        <w:jc w:val="both"/>
        <w:rPr>
          <w:rFonts w:ascii="Times New Roman" w:hAnsi="Times New Roman"/>
          <w:sz w:val="24"/>
          <w:szCs w:val="24"/>
        </w:rPr>
      </w:pPr>
      <w:r>
        <w:rPr>
          <w:rFonts w:ascii="Times New Roman" w:hAnsi="Times New Roman"/>
          <w:sz w:val="24"/>
          <w:szCs w:val="24"/>
          <w:u w:val="single"/>
        </w:rPr>
        <w:t>Change in Economic Conditions</w:t>
      </w:r>
      <w:r>
        <w:rPr>
          <w:rFonts w:ascii="Times New Roman" w:hAnsi="Times New Roman"/>
          <w:sz w:val="24"/>
          <w:szCs w:val="24"/>
        </w:rPr>
        <w:t>. The fact that any use of the Trail Easement Area that is expressly prohibited by the terms of this Easement may become more economically valuable than uses permitted by the terms of this Easement, or that neighboring properties may, in the future be put entirely to uses that are not permitted by the terms of this Easement, has been considered by Grantor in granting this Easement,  Grantor believes that any such changes in the use of neighboring properties will increase the benefit to the public on the continuation of this Easement, and Grantor and KYTC intend that any such changes shall not be deemed to be circumstances justifying the termination or extinguishment of this Easement. The inability of making a profit shall not impair the validity of the Easement or be considered grounds for its termination or extinguishment pursuant to Paragraph 24.</w:t>
      </w:r>
    </w:p>
    <w:p w:rsidR="00A31EAA" w:rsidRDefault="00A31EAA" w:rsidP="00CE0875">
      <w:pPr>
        <w:pStyle w:val="ListParagraph"/>
        <w:spacing w:before="240"/>
        <w:ind w:left="360"/>
        <w:jc w:val="both"/>
        <w:rPr>
          <w:rFonts w:ascii="Times New Roman" w:hAnsi="Times New Roman"/>
          <w:sz w:val="24"/>
          <w:szCs w:val="24"/>
        </w:rPr>
      </w:pPr>
    </w:p>
    <w:p w:rsidR="00A31EAA" w:rsidRPr="005C20DB" w:rsidRDefault="00A31EAA" w:rsidP="005C20DB">
      <w:pPr>
        <w:pStyle w:val="ListParagraph"/>
        <w:numPr>
          <w:ilvl w:val="0"/>
          <w:numId w:val="1"/>
        </w:numPr>
        <w:spacing w:before="240"/>
        <w:ind w:left="0" w:firstLine="360"/>
        <w:jc w:val="both"/>
        <w:rPr>
          <w:rFonts w:ascii="Times New Roman" w:hAnsi="Times New Roman"/>
          <w:sz w:val="24"/>
          <w:szCs w:val="24"/>
        </w:rPr>
      </w:pPr>
      <w:r w:rsidRPr="005C20DB">
        <w:rPr>
          <w:rFonts w:ascii="Times New Roman" w:hAnsi="Times New Roman"/>
          <w:sz w:val="24"/>
          <w:szCs w:val="24"/>
          <w:u w:val="single"/>
        </w:rPr>
        <w:t>Extinguishment</w:t>
      </w:r>
      <w:r w:rsidRPr="005C20DB">
        <w:rPr>
          <w:rFonts w:ascii="Times New Roman" w:hAnsi="Times New Roman"/>
          <w:sz w:val="24"/>
          <w:szCs w:val="24"/>
        </w:rPr>
        <w:t xml:space="preserve">. If circumstances arise in the future that render the purpose of the Easement impossible to accomplish, this Easement can only be terminated or extinguished whether in whole or in part, by judicial proceedings in a court of competent jurisdiction.  Such circumstances may include, but are not limited to, partial or total destruction of the Trail or the Trail Easement Area resulting from casualty. </w:t>
      </w:r>
    </w:p>
    <w:p w:rsidR="00A31EAA" w:rsidRPr="001255BC" w:rsidRDefault="00A31EAA" w:rsidP="001255BC">
      <w:pPr>
        <w:pStyle w:val="ListParagraph"/>
        <w:ind w:left="360"/>
        <w:jc w:val="both"/>
        <w:rPr>
          <w:rFonts w:ascii="Times New Roman" w:hAnsi="Times New Roman"/>
          <w:sz w:val="24"/>
          <w:szCs w:val="24"/>
          <w:u w:val="single"/>
        </w:rPr>
      </w:pPr>
    </w:p>
    <w:p w:rsidR="00A31EAA" w:rsidRDefault="00A31EAA" w:rsidP="001E082B">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Agents of KYTC</w:t>
      </w:r>
      <w:r>
        <w:rPr>
          <w:rFonts w:ascii="Times New Roman" w:hAnsi="Times New Roman"/>
          <w:sz w:val="24"/>
          <w:szCs w:val="24"/>
        </w:rPr>
        <w:t>.  KYTC may assign its rights and obligations under this instrument with regard to maintenance and monitoring of the Trail and the Trail Easement Area to persons, entities, or agencies (“Agents”) as it sees fit.  KYTC shall notify Grantor if such assignment is made and shall provide Grantor the name, address, and other contact information for these Agents.</w:t>
      </w:r>
    </w:p>
    <w:p w:rsidR="00A31EAA" w:rsidRPr="00C037F7" w:rsidRDefault="00A31EAA" w:rsidP="00C037F7">
      <w:pPr>
        <w:pStyle w:val="ListParagraph"/>
        <w:rPr>
          <w:rFonts w:ascii="Times New Roman" w:hAnsi="Times New Roman"/>
          <w:sz w:val="24"/>
          <w:szCs w:val="24"/>
        </w:rPr>
      </w:pPr>
    </w:p>
    <w:p w:rsidR="00A31EAA" w:rsidRDefault="00A31EAA" w:rsidP="001E082B">
      <w:pPr>
        <w:pStyle w:val="ListParagraph"/>
        <w:numPr>
          <w:ilvl w:val="0"/>
          <w:numId w:val="1"/>
        </w:numPr>
        <w:ind w:left="0" w:firstLine="360"/>
        <w:jc w:val="both"/>
        <w:rPr>
          <w:rFonts w:ascii="Times New Roman" w:hAnsi="Times New Roman"/>
          <w:sz w:val="24"/>
          <w:szCs w:val="24"/>
        </w:rPr>
      </w:pPr>
      <w:r>
        <w:rPr>
          <w:rFonts w:ascii="Times New Roman" w:hAnsi="Times New Roman"/>
          <w:sz w:val="24"/>
          <w:szCs w:val="24"/>
          <w:u w:val="single"/>
        </w:rPr>
        <w:t>Interpretation</w:t>
      </w:r>
      <w:r>
        <w:rPr>
          <w:rFonts w:ascii="Times New Roman" w:hAnsi="Times New Roman"/>
          <w:sz w:val="24"/>
          <w:szCs w:val="24"/>
        </w:rPr>
        <w:t xml:space="preserve">. The following provisions shall govern the effectiveness, interpretation, and duration of the Easement:  </w:t>
      </w:r>
    </w:p>
    <w:p w:rsidR="00A31EAA" w:rsidRPr="00C037F7" w:rsidRDefault="00A31EAA" w:rsidP="00C037F7">
      <w:pPr>
        <w:pStyle w:val="ListParagraph"/>
        <w:rPr>
          <w:rFonts w:ascii="Times New Roman" w:hAnsi="Times New Roman"/>
          <w:sz w:val="24"/>
          <w:szCs w:val="24"/>
        </w:rPr>
      </w:pPr>
    </w:p>
    <w:p w:rsidR="00A31EAA" w:rsidRDefault="00A31EAA" w:rsidP="00C037F7">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The interpretation and performance of this Easement shall be governed by the laws of the Commonwealth of Kentucky; </w:t>
      </w:r>
    </w:p>
    <w:p w:rsidR="00A31EAA" w:rsidRDefault="00A31EAA" w:rsidP="006644E3">
      <w:pPr>
        <w:pStyle w:val="ListParagraph"/>
        <w:ind w:left="1440"/>
        <w:jc w:val="both"/>
        <w:rPr>
          <w:rFonts w:ascii="Times New Roman" w:hAnsi="Times New Roman"/>
          <w:sz w:val="24"/>
          <w:szCs w:val="24"/>
        </w:rPr>
      </w:pPr>
    </w:p>
    <w:p w:rsidR="00A31EAA" w:rsidRDefault="00A31EAA" w:rsidP="006644E3">
      <w:pPr>
        <w:pStyle w:val="ListParagraph"/>
        <w:numPr>
          <w:ilvl w:val="1"/>
          <w:numId w:val="1"/>
        </w:numPr>
        <w:jc w:val="both"/>
        <w:rPr>
          <w:rFonts w:ascii="Times New Roman" w:hAnsi="Times New Roman"/>
          <w:sz w:val="24"/>
          <w:szCs w:val="24"/>
        </w:rPr>
      </w:pPr>
      <w:r>
        <w:rPr>
          <w:rFonts w:ascii="Times New Roman" w:hAnsi="Times New Roman"/>
          <w:sz w:val="24"/>
          <w:szCs w:val="24"/>
        </w:rPr>
        <w:t>Any rule of strict construction designed to limit the breadth of restrictions on alienation or use of the Trail Easement Area shall not apply in the construction interpretation of this Easement and this instrument shall be interpreted broadly to affect its purpose and the transfer or rights and restriction on use herein contained;</w:t>
      </w:r>
    </w:p>
    <w:p w:rsidR="00A31EAA" w:rsidRPr="006644E3" w:rsidRDefault="00A31EAA" w:rsidP="006644E3">
      <w:pPr>
        <w:pStyle w:val="ListParagraph"/>
        <w:rPr>
          <w:rFonts w:ascii="Times New Roman" w:hAnsi="Times New Roman"/>
          <w:sz w:val="24"/>
          <w:szCs w:val="24"/>
        </w:rPr>
      </w:pPr>
    </w:p>
    <w:p w:rsidR="00A31EAA" w:rsidRDefault="00A31EAA" w:rsidP="00C037F7">
      <w:pPr>
        <w:pStyle w:val="ListParagraph"/>
        <w:numPr>
          <w:ilvl w:val="1"/>
          <w:numId w:val="1"/>
        </w:numPr>
        <w:jc w:val="both"/>
        <w:rPr>
          <w:rFonts w:ascii="Times New Roman" w:hAnsi="Times New Roman"/>
          <w:sz w:val="24"/>
          <w:szCs w:val="24"/>
        </w:rPr>
      </w:pPr>
      <w:r w:rsidRPr="006644E3">
        <w:rPr>
          <w:rFonts w:ascii="Times New Roman" w:hAnsi="Times New Roman"/>
          <w:sz w:val="24"/>
          <w:szCs w:val="24"/>
        </w:rPr>
        <w:t xml:space="preserve">The parties intend to agree and bind themselves, their successors, and their assigns in perpetuity to each term of this instrument whether this instrument be enforceable by reason of any statue, common law, or private agreement in existence either now or hereafter.  </w:t>
      </w:r>
    </w:p>
    <w:p w:rsidR="00A31EAA" w:rsidRPr="006644E3" w:rsidRDefault="00A31EAA" w:rsidP="006644E3">
      <w:pPr>
        <w:pStyle w:val="ListParagraph"/>
        <w:rPr>
          <w:rFonts w:ascii="Times New Roman" w:hAnsi="Times New Roman"/>
          <w:sz w:val="24"/>
          <w:szCs w:val="24"/>
        </w:rPr>
      </w:pPr>
    </w:p>
    <w:p w:rsidR="00A31EAA" w:rsidRDefault="00A31EAA" w:rsidP="006644E3">
      <w:pPr>
        <w:pStyle w:val="ListParagraph"/>
        <w:numPr>
          <w:ilvl w:val="1"/>
          <w:numId w:val="1"/>
        </w:numPr>
        <w:jc w:val="both"/>
        <w:rPr>
          <w:rFonts w:ascii="Times New Roman" w:hAnsi="Times New Roman"/>
          <w:sz w:val="24"/>
          <w:szCs w:val="24"/>
        </w:rPr>
      </w:pPr>
      <w:r w:rsidRPr="006644E3">
        <w:rPr>
          <w:rFonts w:ascii="Times New Roman" w:hAnsi="Times New Roman"/>
          <w:sz w:val="24"/>
          <w:szCs w:val="24"/>
        </w:rPr>
        <w:t>The invalidity or unenforceability of any provision of this Easement shall not affect the validity or enforceability of any other provision of this Easement or any ancillary or supplementary agreement relating to the subject matter hereof;</w:t>
      </w:r>
    </w:p>
    <w:p w:rsidR="00A31EAA" w:rsidRPr="006644E3" w:rsidRDefault="00A31EAA" w:rsidP="006644E3">
      <w:pPr>
        <w:pStyle w:val="ListParagraph"/>
        <w:rPr>
          <w:rFonts w:ascii="Times New Roman" w:hAnsi="Times New Roman"/>
          <w:sz w:val="24"/>
          <w:szCs w:val="24"/>
        </w:rPr>
      </w:pPr>
    </w:p>
    <w:p w:rsidR="00A31EAA" w:rsidRDefault="00A31EAA" w:rsidP="006644E3">
      <w:pPr>
        <w:pStyle w:val="ListParagraph"/>
        <w:numPr>
          <w:ilvl w:val="1"/>
          <w:numId w:val="1"/>
        </w:numPr>
        <w:jc w:val="both"/>
        <w:rPr>
          <w:rFonts w:ascii="Times New Roman" w:hAnsi="Times New Roman"/>
          <w:sz w:val="24"/>
          <w:szCs w:val="24"/>
        </w:rPr>
      </w:pPr>
      <w:r w:rsidRPr="006644E3">
        <w:rPr>
          <w:rFonts w:ascii="Times New Roman" w:hAnsi="Times New Roman"/>
          <w:sz w:val="24"/>
          <w:szCs w:val="24"/>
        </w:rPr>
        <w:t xml:space="preserve">Nothing contained herein shall be interpreted to authorize or permit Grantor to violate any law regulation, ordinance, code or requirement relating to building materials, construction methods, interior mechanical systems (including, but not limited to, heating, air conditioning, plumbing, electrical, or gas), or use of the Trail or the Trail Easement Area. </w:t>
      </w:r>
      <w:r>
        <w:rPr>
          <w:rFonts w:ascii="Times New Roman" w:hAnsi="Times New Roman"/>
          <w:sz w:val="24"/>
          <w:szCs w:val="24"/>
        </w:rPr>
        <w:t xml:space="preserve">In the event of any conflict between any such ordinance or regulation and the terms hereof, Grantor shall promptly notify KYTC of such conflict and shall cooperate with KYTC and the applicable governmental entity to accommodate the purpose of both this Easements and such ordinance or regulation. </w:t>
      </w:r>
    </w:p>
    <w:p w:rsidR="00A31EAA" w:rsidRPr="006644E3" w:rsidRDefault="00A31EAA" w:rsidP="006644E3">
      <w:pPr>
        <w:pStyle w:val="ListParagraph"/>
        <w:rPr>
          <w:rFonts w:ascii="Times New Roman" w:hAnsi="Times New Roman"/>
          <w:sz w:val="24"/>
          <w:szCs w:val="24"/>
        </w:rPr>
      </w:pPr>
    </w:p>
    <w:p w:rsidR="00A31EAA" w:rsidRDefault="00A31EAA" w:rsidP="006644E3">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To the extent that Grantor owns or is entitled to development rights which may exist now or at some time hereafter, whether by reason of applicable zoning or some other similar ordinance, such development rights shall not be exercisable on, above, or below the Trail or the Trail Easement Area during the term of the Easement, nor shall they be transferred to any adjacent parcel and exercised in a manner what would interfere with the purpose of the Easement. </w:t>
      </w:r>
    </w:p>
    <w:p w:rsidR="00A31EAA" w:rsidRPr="0044219E" w:rsidRDefault="00A31EAA" w:rsidP="0044219E">
      <w:pPr>
        <w:pStyle w:val="ListParagraph"/>
        <w:rPr>
          <w:rFonts w:ascii="Times New Roman" w:hAnsi="Times New Roman"/>
          <w:sz w:val="24"/>
          <w:szCs w:val="24"/>
        </w:rPr>
      </w:pPr>
    </w:p>
    <w:p w:rsidR="00A31EAA" w:rsidRDefault="00A31EAA" w:rsidP="006644E3">
      <w:pPr>
        <w:pStyle w:val="ListParagraph"/>
        <w:numPr>
          <w:ilvl w:val="1"/>
          <w:numId w:val="1"/>
        </w:numPr>
        <w:jc w:val="both"/>
        <w:rPr>
          <w:rFonts w:ascii="Times New Roman" w:hAnsi="Times New Roman"/>
          <w:sz w:val="24"/>
          <w:szCs w:val="24"/>
        </w:rPr>
      </w:pPr>
      <w:r>
        <w:rPr>
          <w:rFonts w:ascii="Times New Roman" w:hAnsi="Times New Roman"/>
          <w:sz w:val="24"/>
          <w:szCs w:val="24"/>
        </w:rPr>
        <w:t>The captions in this instrument have been inserted solely for convenience of reference and are not a part of this instrument and shall have no effect upon construction or interpretation; and</w:t>
      </w:r>
    </w:p>
    <w:p w:rsidR="00A31EAA" w:rsidRPr="0044219E" w:rsidRDefault="00A31EAA" w:rsidP="0044219E">
      <w:pPr>
        <w:pStyle w:val="ListParagraph"/>
        <w:rPr>
          <w:rFonts w:ascii="Times New Roman" w:hAnsi="Times New Roman"/>
          <w:sz w:val="24"/>
          <w:szCs w:val="24"/>
        </w:rPr>
      </w:pPr>
    </w:p>
    <w:p w:rsidR="00A31EAA" w:rsidRPr="006644E3" w:rsidRDefault="00A31EAA" w:rsidP="006644E3">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If circumstances arise under which an amendment to or modification of this Easement would be appropriate, Grantor and KYTC may by mutual written agreement jointly amend this Easement, provided that no amendment shall be made that will adversely affect the qualification of the Easement or the status of KYTC under any applicable law.  Any such amendment shall be consistent with the purpose of the Easement and shall not affect its perpetual duration.  Any such amendment shall be recorded in the land records of ________________ County, Kentucky.  Nothing in this paragraph shall require the Grantor or KYTC to agree to any amendment or bind them to negotiation. </w:t>
      </w:r>
    </w:p>
    <w:p w:rsidR="00A31EAA" w:rsidRPr="00D35DD9" w:rsidRDefault="00A31EAA" w:rsidP="001E082B">
      <w:pPr>
        <w:pStyle w:val="ListParagrap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b/>
          <w:sz w:val="24"/>
          <w:szCs w:val="24"/>
        </w:rPr>
        <w:t xml:space="preserve">TO HAVE AND TO HOLD </w:t>
      </w:r>
      <w:r>
        <w:rPr>
          <w:rFonts w:ascii="Times New Roman" w:hAnsi="Times New Roman"/>
          <w:sz w:val="24"/>
          <w:szCs w:val="24"/>
        </w:rPr>
        <w:t>unto the Commonwealth of Kentucky, Transportation Cabinet, for the use and benefit of the Transportation Cabinet, its successors and assigns forever.  The covenants agreed to and the terms, conditions, restrictions and purposes imposed as aforesaid shall be binding upon Grantor its survivors, agents, personal representatives, heirs, assigns and all other successors to them in interest, and shall continue as a servitude running in perpetuity with the property.</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center"/>
        <w:rPr>
          <w:rFonts w:ascii="Times New Roman" w:hAnsi="Times New Roman"/>
          <w:b/>
          <w:sz w:val="24"/>
          <w:szCs w:val="24"/>
        </w:rPr>
      </w:pPr>
      <w:r>
        <w:rPr>
          <w:rFonts w:ascii="Times New Roman" w:hAnsi="Times New Roman"/>
          <w:b/>
          <w:sz w:val="24"/>
          <w:szCs w:val="24"/>
        </w:rPr>
        <w:t>CONSIDERATION CERTIFICATE OF GRANTOR</w:t>
      </w:r>
    </w:p>
    <w:p w:rsidR="00A31EAA" w:rsidRDefault="00A31EAA" w:rsidP="00F753DD">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Grantor herein hereby certifies that the consideration reflected in this easement as set forth hereinabove, is the full consideration paid for the property rights hereby conveyed. </w:t>
      </w:r>
    </w:p>
    <w:p w:rsidR="00A31EAA" w:rsidRDefault="00A31EAA" w:rsidP="00F753DD">
      <w:pPr>
        <w:spacing w:after="0" w:line="240" w:lineRule="auto"/>
        <w:rPr>
          <w:rFonts w:ascii="Times New Roman" w:hAnsi="Times New Roman"/>
          <w:sz w:val="24"/>
          <w:szCs w:val="24"/>
        </w:rPr>
      </w:pPr>
    </w:p>
    <w:p w:rsidR="00A31EAA" w:rsidRDefault="00A31EAA" w:rsidP="00F753DD">
      <w:pPr>
        <w:spacing w:after="0" w:line="240" w:lineRule="auto"/>
        <w:jc w:val="center"/>
        <w:rPr>
          <w:rFonts w:ascii="Times New Roman" w:hAnsi="Times New Roman"/>
          <w:sz w:val="24"/>
          <w:szCs w:val="24"/>
        </w:rPr>
      </w:pPr>
      <w:r>
        <w:rPr>
          <w:rFonts w:ascii="Times New Roman" w:hAnsi="Times New Roman"/>
          <w:b/>
          <w:sz w:val="24"/>
          <w:szCs w:val="24"/>
        </w:rPr>
        <w:t>ACKNOWLEDGMENT OF CONDITIONS BY GRANTOR</w:t>
      </w:r>
    </w:p>
    <w:p w:rsidR="00A31EAA" w:rsidRPr="00C40A3D"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t xml:space="preserve">The Grantor herein, ___________________, and KYTC agree that in substance the Baseline Documentation is an objective, though non-exclusive, representation of the Trail and the Trail Easement Area as it exists at the time of the conveyance of this Easement and documents a portion of the characteristics of the Trail and the Trail Easement Area in its current use and state of improvement.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b/>
          <w:sz w:val="24"/>
          <w:szCs w:val="24"/>
        </w:rPr>
        <w:t>IN WITNESS WHEREOF</w:t>
      </w:r>
      <w:r>
        <w:rPr>
          <w:rFonts w:ascii="Times New Roman" w:hAnsi="Times New Roman"/>
          <w:sz w:val="24"/>
          <w:szCs w:val="24"/>
        </w:rPr>
        <w:t xml:space="preserve">, the Grantor and KYTC have hereunto set their hands on the date indicated above.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GRANTOR(S)</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____________________________________</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[Representative name, representative title]</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COMMONWEALTH OF KENTUCKY</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COUNTY OF _________________________________</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t xml:space="preserve">The foregoing instrument was acknowledged before me this ________ day of __________, 20__, by _________________________.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My commission expires: _______________________________.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A31EAA" w:rsidRPr="00EA5A5F"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NOTARY PUBLIC, STATE AT LARGE, KY</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KENTUCKY TRANSPORTATION CABINET</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____________________________________</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By: [Cabinet representative, Title]</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COMMONWEALTH OF KENTUCKY</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COUNTY OF _________________________________</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t xml:space="preserve">The foregoing instrument was acknowledged before me this ________ day of __________, 20__, by _________________________.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My commission expires: _______________________________.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NOTARY PUBLIC, STATE AT LARGE, KY</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 xml:space="preserve">Approved as to form and legality: </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_____________________,. Esq.</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Kentucky Transportation Cabinet</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Office of Legal Services</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200 Mero Street</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Frankfort, KY 40622</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Telephone: (502) 564-7650</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Facsimile: (502) 564-5238</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This instrument prepared by:  [Preparer, Title]</w:t>
      </w:r>
    </w:p>
    <w:p w:rsidR="00A31EAA" w:rsidRDefault="00A31EAA" w:rsidP="00F753DD">
      <w:pPr>
        <w:spacing w:after="0" w:line="240" w:lineRule="auto"/>
        <w:jc w:val="both"/>
        <w:rPr>
          <w:rFonts w:ascii="Times New Roman" w:hAnsi="Times New Roman"/>
          <w:sz w:val="24"/>
          <w:szCs w:val="24"/>
        </w:rPr>
      </w:pP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 xml:space="preserve">Schedule of Exhibits: </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Exhibit A: MOA between DLG and Grantor</w:t>
      </w:r>
    </w:p>
    <w:p w:rsidR="00A31EAA" w:rsidRDefault="00A31EAA" w:rsidP="00F753DD">
      <w:pPr>
        <w:spacing w:after="0" w:line="240" w:lineRule="auto"/>
        <w:jc w:val="both"/>
        <w:rPr>
          <w:rFonts w:ascii="Times New Roman" w:hAnsi="Times New Roman"/>
          <w:sz w:val="24"/>
          <w:szCs w:val="24"/>
        </w:rPr>
      </w:pPr>
      <w:r>
        <w:rPr>
          <w:rFonts w:ascii="Times New Roman" w:hAnsi="Times New Roman"/>
          <w:sz w:val="24"/>
          <w:szCs w:val="24"/>
        </w:rPr>
        <w:t>Exhibit B: Plat</w:t>
      </w:r>
    </w:p>
    <w:p w:rsidR="00A31EAA" w:rsidRDefault="00A31EAA" w:rsidP="00F753DD">
      <w:pPr>
        <w:spacing w:after="0" w:line="240" w:lineRule="auto"/>
        <w:jc w:val="both"/>
        <w:rPr>
          <w:rFonts w:ascii="Times New Roman" w:hAnsi="Times New Roman"/>
          <w:sz w:val="24"/>
          <w:szCs w:val="24"/>
        </w:rPr>
      </w:pPr>
      <w:r w:rsidRPr="005C20DB">
        <w:rPr>
          <w:rFonts w:ascii="Times New Roman" w:hAnsi="Times New Roman"/>
          <w:i/>
          <w:sz w:val="24"/>
          <w:szCs w:val="24"/>
          <w:highlight w:val="yellow"/>
        </w:rPr>
        <w:t>OPTIONAL LANGUAGE:</w:t>
      </w:r>
      <w:r>
        <w:rPr>
          <w:rFonts w:ascii="Times New Roman" w:hAnsi="Times New Roman"/>
          <w:i/>
          <w:sz w:val="24"/>
          <w:szCs w:val="24"/>
        </w:rPr>
        <w:t xml:space="preserve"> </w:t>
      </w:r>
      <w:r>
        <w:rPr>
          <w:rFonts w:ascii="Times New Roman" w:hAnsi="Times New Roman"/>
          <w:sz w:val="24"/>
          <w:szCs w:val="24"/>
        </w:rPr>
        <w:t>Exhibit C: Proof of Property Interest</w:t>
      </w:r>
    </w:p>
    <w:p w:rsidR="00A31EAA" w:rsidRDefault="00A31EAA" w:rsidP="00F753DD">
      <w:pPr>
        <w:spacing w:after="0" w:line="240" w:lineRule="auto"/>
        <w:jc w:val="both"/>
      </w:pPr>
      <w:r>
        <w:rPr>
          <w:rFonts w:ascii="Times New Roman" w:hAnsi="Times New Roman"/>
          <w:sz w:val="24"/>
          <w:szCs w:val="24"/>
        </w:rPr>
        <w:t>Exhibit D: Baseline Documentation</w:t>
      </w:r>
    </w:p>
    <w:p w:rsidR="00A31EAA" w:rsidRPr="00756F57" w:rsidRDefault="00A31EAA" w:rsidP="00A13212">
      <w:pPr>
        <w:pStyle w:val="ListParagraph"/>
        <w:jc w:val="both"/>
        <w:rPr>
          <w:rFonts w:ascii="Times New Roman" w:hAnsi="Times New Roman"/>
          <w:sz w:val="24"/>
          <w:szCs w:val="24"/>
        </w:rPr>
      </w:pPr>
    </w:p>
    <w:sectPr w:rsidR="00A31EAA" w:rsidRPr="00756F57" w:rsidSect="005E50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625A"/>
    <w:multiLevelType w:val="hybridMultilevel"/>
    <w:tmpl w:val="E2CAE9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5D701E"/>
    <w:multiLevelType w:val="hybridMultilevel"/>
    <w:tmpl w:val="F542A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767874"/>
    <w:multiLevelType w:val="hybridMultilevel"/>
    <w:tmpl w:val="7A881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FF5C66"/>
    <w:multiLevelType w:val="hybridMultilevel"/>
    <w:tmpl w:val="F408710E"/>
    <w:lvl w:ilvl="0" w:tplc="04090019">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212"/>
    <w:rsid w:val="000D1ABD"/>
    <w:rsid w:val="000F5EB2"/>
    <w:rsid w:val="001255BC"/>
    <w:rsid w:val="001362D3"/>
    <w:rsid w:val="00153111"/>
    <w:rsid w:val="00181749"/>
    <w:rsid w:val="001D21FB"/>
    <w:rsid w:val="001E082B"/>
    <w:rsid w:val="002B2954"/>
    <w:rsid w:val="002B61C6"/>
    <w:rsid w:val="0031192F"/>
    <w:rsid w:val="00385074"/>
    <w:rsid w:val="003B7A5A"/>
    <w:rsid w:val="003D40C8"/>
    <w:rsid w:val="003E76F7"/>
    <w:rsid w:val="00434317"/>
    <w:rsid w:val="0044219E"/>
    <w:rsid w:val="00493487"/>
    <w:rsid w:val="005060BA"/>
    <w:rsid w:val="00551623"/>
    <w:rsid w:val="00581C0A"/>
    <w:rsid w:val="005C20DB"/>
    <w:rsid w:val="005E50DD"/>
    <w:rsid w:val="0062703B"/>
    <w:rsid w:val="00634420"/>
    <w:rsid w:val="0066087B"/>
    <w:rsid w:val="006644E3"/>
    <w:rsid w:val="00675180"/>
    <w:rsid w:val="006D48B2"/>
    <w:rsid w:val="006E4F1D"/>
    <w:rsid w:val="00730340"/>
    <w:rsid w:val="00756F57"/>
    <w:rsid w:val="007B5026"/>
    <w:rsid w:val="00853A21"/>
    <w:rsid w:val="008D0F90"/>
    <w:rsid w:val="009357D5"/>
    <w:rsid w:val="00971F51"/>
    <w:rsid w:val="009911D5"/>
    <w:rsid w:val="009B1FB8"/>
    <w:rsid w:val="00A13212"/>
    <w:rsid w:val="00A31EAA"/>
    <w:rsid w:val="00A5294B"/>
    <w:rsid w:val="00A53CD9"/>
    <w:rsid w:val="00A61CA5"/>
    <w:rsid w:val="00B30DC6"/>
    <w:rsid w:val="00B42107"/>
    <w:rsid w:val="00B84570"/>
    <w:rsid w:val="00BD581D"/>
    <w:rsid w:val="00C037F7"/>
    <w:rsid w:val="00C40A3D"/>
    <w:rsid w:val="00C427A0"/>
    <w:rsid w:val="00C67382"/>
    <w:rsid w:val="00CE0875"/>
    <w:rsid w:val="00D03DFF"/>
    <w:rsid w:val="00D30B3D"/>
    <w:rsid w:val="00D35DD9"/>
    <w:rsid w:val="00D4107C"/>
    <w:rsid w:val="00D77970"/>
    <w:rsid w:val="00DD4643"/>
    <w:rsid w:val="00E10C57"/>
    <w:rsid w:val="00E80D1C"/>
    <w:rsid w:val="00EA5A5F"/>
    <w:rsid w:val="00EF7B51"/>
    <w:rsid w:val="00F304CA"/>
    <w:rsid w:val="00F368D9"/>
    <w:rsid w:val="00F716A5"/>
    <w:rsid w:val="00F753DD"/>
    <w:rsid w:val="00FF17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1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3212"/>
    <w:pPr>
      <w:ind w:left="720"/>
      <w:contextualSpacing/>
    </w:pPr>
  </w:style>
  <w:style w:type="paragraph" w:styleId="BalloonText">
    <w:name w:val="Balloon Text"/>
    <w:basedOn w:val="Normal"/>
    <w:link w:val="BalloonTextChar"/>
    <w:uiPriority w:val="99"/>
    <w:semiHidden/>
    <w:rsid w:val="00B30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0D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76</Pages>
  <Words>5674</Words>
  <Characters>-32766</Characters>
  <Application>Microsoft Office Outlook</Application>
  <DocSecurity>0</DocSecurity>
  <Lines>0</Lines>
  <Paragraphs>0</Paragraphs>
  <ScaleCrop>false</ScaleCrop>
  <Company>Commonwealth of Kentucky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PERPETUAL EASEMENT</dc:title>
  <dc:subject/>
  <dc:creator>Commonwealth Office of Technology</dc:creator>
  <cp:keywords/>
  <dc:description/>
  <cp:lastModifiedBy>dlg-jodie.mcdonald</cp:lastModifiedBy>
  <cp:revision>2</cp:revision>
  <cp:lastPrinted>2011-01-24T18:10:00Z</cp:lastPrinted>
  <dcterms:created xsi:type="dcterms:W3CDTF">2011-02-01T17:30:00Z</dcterms:created>
  <dcterms:modified xsi:type="dcterms:W3CDTF">2011-02-01T17:30:00Z</dcterms:modified>
</cp:coreProperties>
</file>